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7A" w:rsidRPr="00C11C26" w:rsidRDefault="00B66F7A" w:rsidP="00B66F7A">
      <w:pPr>
        <w:snapToGrid w:val="0"/>
        <w:spacing w:line="360" w:lineRule="auto"/>
        <w:rPr>
          <w:rFonts w:ascii="华文仿宋" w:eastAsia="华文仿宋" w:hAnsi="华文仿宋"/>
          <w:b/>
          <w:bCs/>
          <w:sz w:val="30"/>
          <w:szCs w:val="30"/>
        </w:rPr>
      </w:pPr>
      <w:r w:rsidRPr="00C11C26">
        <w:rPr>
          <w:rFonts w:ascii="华文仿宋" w:eastAsia="华文仿宋" w:hAnsi="华文仿宋"/>
          <w:b/>
          <w:bCs/>
          <w:sz w:val="30"/>
          <w:szCs w:val="30"/>
        </w:rPr>
        <w:t>附件</w:t>
      </w:r>
      <w:r w:rsidRPr="00C11C26">
        <w:rPr>
          <w:rFonts w:ascii="华文仿宋" w:eastAsia="华文仿宋" w:hAnsi="华文仿宋" w:hint="eastAsia"/>
          <w:b/>
          <w:bCs/>
          <w:sz w:val="30"/>
          <w:szCs w:val="30"/>
        </w:rPr>
        <w:t>2</w:t>
      </w:r>
    </w:p>
    <w:p w:rsidR="00B66F7A" w:rsidRPr="00CA5CB5" w:rsidRDefault="00B66F7A" w:rsidP="00B66F7A">
      <w:pPr>
        <w:spacing w:line="500" w:lineRule="atLeast"/>
        <w:jc w:val="center"/>
        <w:rPr>
          <w:rFonts w:eastAsia="方正小标宋简体"/>
          <w:sz w:val="36"/>
          <w:szCs w:val="36"/>
        </w:rPr>
      </w:pPr>
      <w:r w:rsidRPr="00CA5CB5">
        <w:rPr>
          <w:rFonts w:eastAsia="方正小标宋简体"/>
          <w:sz w:val="36"/>
          <w:szCs w:val="36"/>
        </w:rPr>
        <w:t>《</w:t>
      </w:r>
      <w:r w:rsidRPr="00242A03">
        <w:rPr>
          <w:rFonts w:ascii="微软雅黑" w:eastAsia="微软雅黑" w:hAnsi="微软雅黑" w:cs="微软雅黑" w:hint="eastAsia"/>
          <w:sz w:val="36"/>
          <w:szCs w:val="36"/>
        </w:rPr>
        <w:t>中国青年植保科技创新</w:t>
      </w:r>
      <w:r w:rsidRPr="00242A03">
        <w:rPr>
          <w:rFonts w:eastAsia="方正小标宋简体" w:hint="eastAsia"/>
          <w:sz w:val="36"/>
          <w:szCs w:val="36"/>
        </w:rPr>
        <w:t>20</w:t>
      </w:r>
      <w:r w:rsidR="007425DA">
        <w:rPr>
          <w:rFonts w:eastAsia="方正小标宋简体" w:hint="eastAsia"/>
          <w:sz w:val="36"/>
          <w:szCs w:val="36"/>
        </w:rPr>
        <w:t>20</w:t>
      </w:r>
      <w:r w:rsidRPr="00CA5CB5">
        <w:rPr>
          <w:rFonts w:eastAsia="方正小标宋简体"/>
          <w:sz w:val="36"/>
          <w:szCs w:val="36"/>
        </w:rPr>
        <w:t>》</w:t>
      </w:r>
      <w:r w:rsidRPr="00242A03">
        <w:rPr>
          <w:rFonts w:ascii="微软雅黑" w:eastAsia="微软雅黑" w:hAnsi="微软雅黑" w:cs="微软雅黑"/>
          <w:sz w:val="36"/>
          <w:szCs w:val="36"/>
        </w:rPr>
        <w:t>论文撰写格式</w:t>
      </w:r>
    </w:p>
    <w:p w:rsidR="00B66F7A" w:rsidRPr="00CA5CB5" w:rsidRDefault="00B66F7A" w:rsidP="00B66F7A">
      <w:pPr>
        <w:ind w:firstLineChars="200" w:firstLine="482"/>
        <w:rPr>
          <w:b/>
          <w:bCs/>
          <w:color w:val="000000"/>
          <w:sz w:val="24"/>
        </w:rPr>
      </w:pPr>
    </w:p>
    <w:p w:rsidR="00B66F7A" w:rsidRPr="00CA5CB5" w:rsidRDefault="00B66F7A" w:rsidP="00B66F7A">
      <w:pPr>
        <w:ind w:firstLineChars="200" w:firstLine="482"/>
        <w:rPr>
          <w:b/>
          <w:bCs/>
          <w:color w:val="000000"/>
          <w:sz w:val="24"/>
        </w:rPr>
      </w:pPr>
      <w:r w:rsidRPr="00CA5CB5">
        <w:rPr>
          <w:b/>
          <w:bCs/>
          <w:color w:val="000000"/>
          <w:sz w:val="24"/>
        </w:rPr>
        <w:t>一、正文以前部分</w:t>
      </w:r>
    </w:p>
    <w:p w:rsidR="00B66F7A" w:rsidRPr="00CA5CB5" w:rsidRDefault="00B66F7A" w:rsidP="00B66F7A">
      <w:pPr>
        <w:rPr>
          <w:bCs/>
          <w:color w:val="000000"/>
          <w:sz w:val="24"/>
        </w:rPr>
      </w:pPr>
      <w:r w:rsidRPr="00CA5CB5">
        <w:rPr>
          <w:bCs/>
          <w:color w:val="000000"/>
          <w:sz w:val="24"/>
        </w:rPr>
        <w:t xml:space="preserve">  </w:t>
      </w:r>
      <w:r w:rsidRPr="00CA5CB5">
        <w:rPr>
          <w:bCs/>
          <w:color w:val="000000"/>
          <w:sz w:val="24"/>
        </w:rPr>
        <w:t>（</w:t>
      </w:r>
      <w:r w:rsidRPr="00CA5CB5">
        <w:rPr>
          <w:bCs/>
          <w:color w:val="000000"/>
          <w:sz w:val="24"/>
        </w:rPr>
        <w:t>1</w:t>
      </w:r>
      <w:r w:rsidRPr="00CA5CB5">
        <w:rPr>
          <w:bCs/>
          <w:color w:val="000000"/>
          <w:sz w:val="24"/>
        </w:rPr>
        <w:t>）论文题目：</w:t>
      </w:r>
      <w:r>
        <w:rPr>
          <w:bCs/>
          <w:color w:val="000000"/>
          <w:sz w:val="24"/>
        </w:rPr>
        <w:t>2</w:t>
      </w:r>
      <w:r w:rsidRPr="00CA5CB5">
        <w:rPr>
          <w:bCs/>
          <w:color w:val="000000"/>
          <w:sz w:val="24"/>
        </w:rPr>
        <w:t>号黑体，居中排</w:t>
      </w:r>
      <w:r w:rsidRPr="00CA5CB5">
        <w:rPr>
          <w:bCs/>
          <w:sz w:val="24"/>
        </w:rPr>
        <w:t>（同时提供</w:t>
      </w:r>
      <w:r w:rsidRPr="00CA5CB5">
        <w:rPr>
          <w:kern w:val="0"/>
          <w:sz w:val="24"/>
        </w:rPr>
        <w:t>英文题目</w:t>
      </w:r>
      <w:r>
        <w:rPr>
          <w:rFonts w:hint="eastAsia"/>
          <w:kern w:val="0"/>
          <w:sz w:val="24"/>
        </w:rPr>
        <w:t>，</w:t>
      </w:r>
      <w:r>
        <w:rPr>
          <w:kern w:val="0"/>
          <w:sz w:val="24"/>
        </w:rPr>
        <w:t>2</w:t>
      </w:r>
      <w:r>
        <w:rPr>
          <w:rFonts w:hint="eastAsia"/>
          <w:kern w:val="0"/>
          <w:sz w:val="24"/>
        </w:rPr>
        <w:t>号</w:t>
      </w:r>
      <w:r w:rsidRPr="00CA5CB5">
        <w:rPr>
          <w:bCs/>
          <w:sz w:val="24"/>
        </w:rPr>
        <w:t>）</w:t>
      </w:r>
    </w:p>
    <w:p w:rsidR="00B66F7A" w:rsidRPr="00CA5CB5" w:rsidRDefault="00B66F7A" w:rsidP="00B66F7A">
      <w:pPr>
        <w:rPr>
          <w:bCs/>
          <w:color w:val="000000"/>
          <w:sz w:val="24"/>
        </w:rPr>
      </w:pPr>
      <w:r w:rsidRPr="00CA5CB5">
        <w:rPr>
          <w:bCs/>
          <w:color w:val="000000"/>
          <w:sz w:val="24"/>
        </w:rPr>
        <w:t xml:space="preserve">  </w:t>
      </w:r>
      <w:r w:rsidRPr="00CA5CB5">
        <w:rPr>
          <w:bCs/>
          <w:color w:val="000000"/>
          <w:sz w:val="24"/>
        </w:rPr>
        <w:t>（</w:t>
      </w:r>
      <w:r w:rsidRPr="00CA5CB5">
        <w:rPr>
          <w:bCs/>
          <w:color w:val="000000"/>
          <w:sz w:val="24"/>
        </w:rPr>
        <w:t>2</w:t>
      </w:r>
      <w:r w:rsidRPr="00CA5CB5">
        <w:rPr>
          <w:bCs/>
          <w:color w:val="000000"/>
          <w:sz w:val="24"/>
        </w:rPr>
        <w:t>）作者姓名：</w:t>
      </w:r>
      <w:r>
        <w:rPr>
          <w:rFonts w:hint="eastAsia"/>
          <w:bCs/>
          <w:color w:val="000000"/>
          <w:sz w:val="24"/>
        </w:rPr>
        <w:t>5</w:t>
      </w:r>
      <w:r w:rsidRPr="00CA5CB5">
        <w:rPr>
          <w:bCs/>
          <w:color w:val="000000"/>
          <w:sz w:val="24"/>
        </w:rPr>
        <w:t>号楷体，居中，人名之间空</w:t>
      </w:r>
      <w:r w:rsidRPr="00CA5CB5">
        <w:rPr>
          <w:bCs/>
          <w:color w:val="000000"/>
          <w:sz w:val="24"/>
        </w:rPr>
        <w:t>2</w:t>
      </w:r>
      <w:r w:rsidRPr="00CA5CB5">
        <w:rPr>
          <w:bCs/>
          <w:color w:val="000000"/>
          <w:sz w:val="24"/>
        </w:rPr>
        <w:t>格</w:t>
      </w:r>
    </w:p>
    <w:p w:rsidR="00B66F7A" w:rsidRPr="00CA5CB5" w:rsidRDefault="00B66F7A" w:rsidP="00B66F7A">
      <w:pPr>
        <w:rPr>
          <w:bCs/>
          <w:color w:val="000000"/>
          <w:sz w:val="24"/>
        </w:rPr>
      </w:pPr>
      <w:r w:rsidRPr="00CA5CB5">
        <w:rPr>
          <w:bCs/>
          <w:color w:val="000000"/>
          <w:sz w:val="24"/>
        </w:rPr>
        <w:t xml:space="preserve">  </w:t>
      </w:r>
      <w:r w:rsidRPr="00CA5CB5">
        <w:rPr>
          <w:bCs/>
          <w:color w:val="000000"/>
          <w:sz w:val="24"/>
        </w:rPr>
        <w:t>（</w:t>
      </w:r>
      <w:r w:rsidRPr="00CA5CB5">
        <w:rPr>
          <w:bCs/>
          <w:color w:val="000000"/>
          <w:sz w:val="24"/>
        </w:rPr>
        <w:t>3</w:t>
      </w:r>
      <w:r w:rsidRPr="00CA5CB5">
        <w:rPr>
          <w:bCs/>
          <w:color w:val="000000"/>
          <w:sz w:val="24"/>
        </w:rPr>
        <w:t>）作者单位：</w:t>
      </w:r>
      <w:r w:rsidRPr="00C11C26">
        <w:rPr>
          <w:rFonts w:ascii="宋体" w:hAnsi="宋体" w:hint="eastAsia"/>
          <w:bCs/>
          <w:color w:val="000000"/>
          <w:sz w:val="24"/>
        </w:rPr>
        <w:t>5号仿体</w:t>
      </w:r>
      <w:r w:rsidRPr="00CA5CB5">
        <w:rPr>
          <w:bCs/>
          <w:color w:val="000000"/>
          <w:sz w:val="24"/>
        </w:rPr>
        <w:t>，单位和地点之间加逗号，</w:t>
      </w:r>
      <w:r w:rsidRPr="00B80AE3">
        <w:rPr>
          <w:rFonts w:hint="eastAsia"/>
          <w:bCs/>
          <w:color w:val="000000"/>
          <w:sz w:val="24"/>
        </w:rPr>
        <w:t>单位写明正式全称，地址写到市级</w:t>
      </w:r>
      <w:r>
        <w:rPr>
          <w:rFonts w:hint="eastAsia"/>
          <w:bCs/>
          <w:color w:val="000000"/>
          <w:sz w:val="24"/>
        </w:rPr>
        <w:t>，</w:t>
      </w:r>
      <w:r w:rsidRPr="00CA5CB5">
        <w:rPr>
          <w:bCs/>
          <w:color w:val="000000"/>
          <w:sz w:val="24"/>
        </w:rPr>
        <w:t>地点和邮编之间加空</w:t>
      </w:r>
      <w:r w:rsidRPr="00CA5CB5">
        <w:rPr>
          <w:bCs/>
          <w:color w:val="000000"/>
          <w:sz w:val="24"/>
        </w:rPr>
        <w:t>1</w:t>
      </w:r>
      <w:r w:rsidRPr="00CA5CB5">
        <w:rPr>
          <w:bCs/>
          <w:color w:val="000000"/>
          <w:sz w:val="24"/>
        </w:rPr>
        <w:t>格</w:t>
      </w:r>
    </w:p>
    <w:p w:rsidR="00B66F7A" w:rsidRPr="00CA5CB5" w:rsidRDefault="00B66F7A" w:rsidP="00B66F7A">
      <w:pPr>
        <w:rPr>
          <w:bCs/>
          <w:color w:val="000000"/>
          <w:sz w:val="24"/>
        </w:rPr>
      </w:pPr>
      <w:r w:rsidRPr="00CA5CB5">
        <w:rPr>
          <w:bCs/>
          <w:color w:val="000000"/>
          <w:sz w:val="24"/>
        </w:rPr>
        <w:t xml:space="preserve">  </w:t>
      </w:r>
      <w:r w:rsidRPr="00CA5CB5">
        <w:rPr>
          <w:bCs/>
          <w:color w:val="000000"/>
          <w:sz w:val="24"/>
        </w:rPr>
        <w:t>（</w:t>
      </w:r>
      <w:r w:rsidRPr="00CA5CB5">
        <w:rPr>
          <w:bCs/>
          <w:color w:val="000000"/>
          <w:sz w:val="24"/>
        </w:rPr>
        <w:t>4</w:t>
      </w:r>
      <w:r w:rsidRPr="00CA5CB5">
        <w:rPr>
          <w:bCs/>
          <w:color w:val="000000"/>
          <w:sz w:val="24"/>
        </w:rPr>
        <w:t>）摘要：小</w:t>
      </w:r>
      <w:r w:rsidRPr="00CA5CB5">
        <w:rPr>
          <w:bCs/>
          <w:color w:val="000000"/>
          <w:sz w:val="24"/>
        </w:rPr>
        <w:t>5</w:t>
      </w:r>
      <w:r w:rsidRPr="00CA5CB5">
        <w:rPr>
          <w:bCs/>
          <w:color w:val="000000"/>
          <w:sz w:val="24"/>
        </w:rPr>
        <w:t>号黑体，后冒号接排摘要内容（小</w:t>
      </w:r>
      <w:r w:rsidRPr="00CA5CB5">
        <w:rPr>
          <w:bCs/>
          <w:color w:val="000000"/>
          <w:sz w:val="24"/>
        </w:rPr>
        <w:t>5</w:t>
      </w:r>
      <w:r w:rsidRPr="00CA5CB5">
        <w:rPr>
          <w:bCs/>
          <w:color w:val="000000"/>
          <w:sz w:val="24"/>
        </w:rPr>
        <w:t>号楷体）</w:t>
      </w:r>
    </w:p>
    <w:p w:rsidR="00B66F7A" w:rsidRPr="00CA5CB5" w:rsidRDefault="00B66F7A" w:rsidP="00B66F7A">
      <w:pPr>
        <w:rPr>
          <w:bCs/>
          <w:color w:val="000000"/>
          <w:sz w:val="24"/>
        </w:rPr>
      </w:pPr>
      <w:r w:rsidRPr="00CA5CB5">
        <w:rPr>
          <w:bCs/>
          <w:color w:val="000000"/>
          <w:sz w:val="24"/>
        </w:rPr>
        <w:t xml:space="preserve">  </w:t>
      </w:r>
      <w:r w:rsidRPr="00CA5CB5">
        <w:rPr>
          <w:bCs/>
          <w:color w:val="000000"/>
          <w:sz w:val="24"/>
        </w:rPr>
        <w:t>（</w:t>
      </w:r>
      <w:r w:rsidRPr="00CA5CB5">
        <w:rPr>
          <w:bCs/>
          <w:color w:val="000000"/>
          <w:sz w:val="24"/>
        </w:rPr>
        <w:t>5</w:t>
      </w:r>
      <w:r w:rsidRPr="00CA5CB5">
        <w:rPr>
          <w:bCs/>
          <w:color w:val="000000"/>
          <w:sz w:val="24"/>
        </w:rPr>
        <w:t>）关键词：小</w:t>
      </w:r>
      <w:r w:rsidRPr="00CA5CB5">
        <w:rPr>
          <w:bCs/>
          <w:color w:val="000000"/>
          <w:sz w:val="24"/>
        </w:rPr>
        <w:t>5</w:t>
      </w:r>
      <w:r w:rsidRPr="00CA5CB5">
        <w:rPr>
          <w:bCs/>
          <w:color w:val="000000"/>
          <w:sz w:val="24"/>
        </w:rPr>
        <w:t>号黑体，后冒号接排关键词，列出</w:t>
      </w:r>
      <w:r w:rsidRPr="00CA5CB5">
        <w:rPr>
          <w:bCs/>
          <w:color w:val="000000"/>
          <w:sz w:val="24"/>
        </w:rPr>
        <w:t>3</w:t>
      </w:r>
      <w:r w:rsidRPr="00CA5CB5">
        <w:rPr>
          <w:bCs/>
          <w:color w:val="000000"/>
          <w:sz w:val="24"/>
        </w:rPr>
        <w:t>－</w:t>
      </w:r>
      <w:r w:rsidRPr="00CA5CB5">
        <w:rPr>
          <w:bCs/>
          <w:color w:val="000000"/>
          <w:sz w:val="24"/>
        </w:rPr>
        <w:t>5</w:t>
      </w:r>
      <w:r w:rsidRPr="00CA5CB5">
        <w:rPr>
          <w:bCs/>
          <w:color w:val="000000"/>
          <w:sz w:val="24"/>
        </w:rPr>
        <w:t>个，关键词之间加分号</w:t>
      </w:r>
    </w:p>
    <w:p w:rsidR="00B66F7A" w:rsidRPr="00CA5CB5" w:rsidRDefault="00B66F7A" w:rsidP="00B66F7A">
      <w:pPr>
        <w:ind w:firstLineChars="200" w:firstLine="482"/>
        <w:rPr>
          <w:b/>
          <w:bCs/>
          <w:color w:val="000000"/>
          <w:sz w:val="24"/>
        </w:rPr>
      </w:pPr>
      <w:r w:rsidRPr="00CA5CB5">
        <w:rPr>
          <w:b/>
          <w:bCs/>
          <w:color w:val="000000"/>
          <w:sz w:val="24"/>
        </w:rPr>
        <w:t>二、正文部分</w:t>
      </w:r>
    </w:p>
    <w:p w:rsidR="00B66F7A" w:rsidRPr="00CA5CB5" w:rsidRDefault="00B66F7A" w:rsidP="00B66F7A">
      <w:pPr>
        <w:ind w:firstLineChars="200" w:firstLine="480"/>
        <w:rPr>
          <w:bCs/>
          <w:color w:val="000000"/>
          <w:sz w:val="24"/>
        </w:rPr>
      </w:pPr>
      <w:r w:rsidRPr="00CA5CB5">
        <w:rPr>
          <w:bCs/>
          <w:color w:val="000000"/>
          <w:sz w:val="24"/>
        </w:rPr>
        <w:t>正文</w:t>
      </w:r>
      <w:r w:rsidRPr="00CA5CB5">
        <w:rPr>
          <w:bCs/>
          <w:color w:val="000000"/>
          <w:sz w:val="24"/>
        </w:rPr>
        <w:t>5</w:t>
      </w:r>
      <w:r w:rsidRPr="00CA5CB5">
        <w:rPr>
          <w:bCs/>
          <w:color w:val="000000"/>
          <w:sz w:val="24"/>
        </w:rPr>
        <w:t>号宋体。</w:t>
      </w:r>
      <w:r w:rsidRPr="00E45D52">
        <w:rPr>
          <w:rFonts w:hint="eastAsia"/>
          <w:bCs/>
          <w:color w:val="000000"/>
          <w:sz w:val="24"/>
        </w:rPr>
        <w:t>1.5</w:t>
      </w:r>
      <w:r w:rsidRPr="00E45D52">
        <w:rPr>
          <w:rFonts w:hint="eastAsia"/>
          <w:bCs/>
          <w:color w:val="000000"/>
          <w:sz w:val="24"/>
        </w:rPr>
        <w:t>倍行距。</w:t>
      </w:r>
    </w:p>
    <w:p w:rsidR="00B66F7A" w:rsidRPr="00CA5CB5" w:rsidRDefault="00B66F7A" w:rsidP="00B66F7A">
      <w:pPr>
        <w:ind w:firstLineChars="200" w:firstLine="480"/>
        <w:rPr>
          <w:bCs/>
          <w:color w:val="000000"/>
          <w:sz w:val="24"/>
        </w:rPr>
      </w:pPr>
      <w:r w:rsidRPr="00CA5CB5">
        <w:rPr>
          <w:bCs/>
          <w:color w:val="000000"/>
          <w:sz w:val="24"/>
        </w:rPr>
        <w:t>正文</w:t>
      </w:r>
      <w:r w:rsidRPr="00CA5CB5">
        <w:rPr>
          <w:bCs/>
          <w:color w:val="000000"/>
          <w:sz w:val="24"/>
        </w:rPr>
        <w:t>3</w:t>
      </w:r>
      <w:r w:rsidRPr="00CA5CB5">
        <w:rPr>
          <w:bCs/>
          <w:color w:val="000000"/>
          <w:sz w:val="24"/>
        </w:rPr>
        <w:t>级标题：</w:t>
      </w:r>
    </w:p>
    <w:p w:rsidR="00B66F7A" w:rsidRPr="00CA5CB5" w:rsidRDefault="00B66F7A" w:rsidP="00B66F7A">
      <w:pPr>
        <w:ind w:firstLineChars="200" w:firstLine="480"/>
        <w:rPr>
          <w:bCs/>
          <w:color w:val="000000"/>
          <w:sz w:val="24"/>
        </w:rPr>
      </w:pPr>
      <w:r w:rsidRPr="00CA5CB5">
        <w:rPr>
          <w:bCs/>
          <w:color w:val="000000"/>
          <w:sz w:val="24"/>
        </w:rPr>
        <w:t xml:space="preserve">1  </w:t>
      </w:r>
      <w:r w:rsidRPr="00CA5CB5">
        <w:rPr>
          <w:bCs/>
          <w:color w:val="000000"/>
          <w:sz w:val="24"/>
        </w:rPr>
        <w:t>顶格排，小</w:t>
      </w:r>
      <w:r w:rsidRPr="00CA5CB5">
        <w:rPr>
          <w:bCs/>
          <w:color w:val="000000"/>
          <w:sz w:val="24"/>
        </w:rPr>
        <w:t>4</w:t>
      </w:r>
      <w:r w:rsidRPr="00CA5CB5">
        <w:rPr>
          <w:bCs/>
          <w:color w:val="000000"/>
          <w:sz w:val="24"/>
        </w:rPr>
        <w:t>号黑体，占一行</w:t>
      </w:r>
    </w:p>
    <w:p w:rsidR="00B66F7A" w:rsidRPr="00CA5CB5" w:rsidRDefault="00B66F7A" w:rsidP="00B66F7A">
      <w:pPr>
        <w:ind w:firstLineChars="200" w:firstLine="480"/>
        <w:rPr>
          <w:bCs/>
          <w:color w:val="000000"/>
          <w:sz w:val="24"/>
        </w:rPr>
      </w:pPr>
      <w:r w:rsidRPr="00CA5CB5">
        <w:rPr>
          <w:bCs/>
          <w:color w:val="000000"/>
          <w:sz w:val="24"/>
        </w:rPr>
        <w:t xml:space="preserve">1.1  </w:t>
      </w:r>
      <w:r w:rsidRPr="00CA5CB5">
        <w:rPr>
          <w:bCs/>
          <w:color w:val="000000"/>
          <w:sz w:val="24"/>
        </w:rPr>
        <w:t>顶格排，</w:t>
      </w:r>
      <w:r w:rsidRPr="00CA5CB5">
        <w:rPr>
          <w:bCs/>
          <w:color w:val="000000"/>
          <w:sz w:val="24"/>
        </w:rPr>
        <w:t>5</w:t>
      </w:r>
      <w:r w:rsidRPr="00CA5CB5">
        <w:rPr>
          <w:bCs/>
          <w:color w:val="000000"/>
          <w:sz w:val="24"/>
        </w:rPr>
        <w:t>号黑体，占一行</w:t>
      </w:r>
    </w:p>
    <w:p w:rsidR="00B66F7A" w:rsidRPr="00CA5CB5" w:rsidRDefault="00B66F7A" w:rsidP="00B66F7A">
      <w:pPr>
        <w:ind w:firstLineChars="200" w:firstLine="480"/>
        <w:rPr>
          <w:bCs/>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CA5CB5">
          <w:rPr>
            <w:bCs/>
            <w:color w:val="000000"/>
            <w:sz w:val="24"/>
          </w:rPr>
          <w:t>1.1.1</w:t>
        </w:r>
      </w:smartTag>
      <w:r w:rsidRPr="00CA5CB5">
        <w:rPr>
          <w:bCs/>
          <w:color w:val="000000"/>
          <w:sz w:val="24"/>
        </w:rPr>
        <w:t xml:space="preserve">   </w:t>
      </w:r>
      <w:r w:rsidRPr="00CA5CB5">
        <w:rPr>
          <w:bCs/>
          <w:color w:val="000000"/>
          <w:sz w:val="24"/>
        </w:rPr>
        <w:t>顶格排，</w:t>
      </w:r>
      <w:r w:rsidRPr="00CA5CB5">
        <w:rPr>
          <w:bCs/>
          <w:color w:val="000000"/>
          <w:sz w:val="24"/>
        </w:rPr>
        <w:t>5</w:t>
      </w:r>
      <w:r w:rsidRPr="00CA5CB5">
        <w:rPr>
          <w:bCs/>
          <w:color w:val="000000"/>
          <w:sz w:val="24"/>
        </w:rPr>
        <w:t>号楷体，占一行</w:t>
      </w:r>
    </w:p>
    <w:p w:rsidR="00B66F7A" w:rsidRPr="00CA5CB5" w:rsidRDefault="00B66F7A" w:rsidP="00B66F7A">
      <w:pPr>
        <w:widowControl/>
        <w:ind w:firstLineChars="200" w:firstLine="480"/>
        <w:jc w:val="left"/>
        <w:rPr>
          <w:color w:val="000000"/>
          <w:kern w:val="0"/>
          <w:sz w:val="24"/>
          <w:szCs w:val="22"/>
        </w:rPr>
      </w:pPr>
      <w:r w:rsidRPr="00CA5CB5">
        <w:rPr>
          <w:bCs/>
          <w:color w:val="000000"/>
          <w:kern w:val="0"/>
          <w:sz w:val="24"/>
          <w:szCs w:val="22"/>
        </w:rPr>
        <w:t>正文首页以脚注形式附基金项目和第一作者简介：姓名、性别、学位、单位、职称、从事的研究领域、</w:t>
      </w:r>
      <w:r w:rsidRPr="00CA5CB5">
        <w:rPr>
          <w:color w:val="000000"/>
          <w:kern w:val="0"/>
          <w:sz w:val="24"/>
          <w:szCs w:val="22"/>
        </w:rPr>
        <w:t>联系电话、电子信箱和通讯作者（姓名、单位、联系电话、电子信箱）（小</w:t>
      </w:r>
      <w:r w:rsidRPr="00CA5CB5">
        <w:rPr>
          <w:color w:val="000000"/>
          <w:kern w:val="0"/>
          <w:sz w:val="24"/>
          <w:szCs w:val="22"/>
        </w:rPr>
        <w:t>5</w:t>
      </w:r>
      <w:r w:rsidRPr="00CA5CB5">
        <w:rPr>
          <w:color w:val="000000"/>
          <w:kern w:val="0"/>
          <w:sz w:val="24"/>
          <w:szCs w:val="22"/>
        </w:rPr>
        <w:t>号宋体）</w:t>
      </w:r>
    </w:p>
    <w:p w:rsidR="00B66F7A" w:rsidRPr="00CA5CB5" w:rsidRDefault="00B66F7A" w:rsidP="00B66F7A">
      <w:pPr>
        <w:ind w:firstLineChars="200" w:firstLine="480"/>
        <w:rPr>
          <w:bCs/>
          <w:color w:val="000000"/>
          <w:sz w:val="24"/>
        </w:rPr>
      </w:pPr>
      <w:r w:rsidRPr="00CA5CB5">
        <w:rPr>
          <w:bCs/>
          <w:color w:val="000000"/>
          <w:sz w:val="24"/>
        </w:rPr>
        <w:t>图、表体例：</w:t>
      </w:r>
      <w:r w:rsidRPr="00E83C18">
        <w:rPr>
          <w:rFonts w:hint="eastAsia"/>
          <w:b/>
          <w:bCs/>
          <w:color w:val="000000"/>
          <w:sz w:val="24"/>
        </w:rPr>
        <w:t>图片清晰，尽量不使用彩图</w:t>
      </w:r>
      <w:r>
        <w:rPr>
          <w:rFonts w:hint="eastAsia"/>
          <w:b/>
          <w:bCs/>
          <w:color w:val="000000"/>
          <w:sz w:val="24"/>
        </w:rPr>
        <w:t>;</w:t>
      </w:r>
      <w:r>
        <w:rPr>
          <w:b/>
          <w:bCs/>
          <w:color w:val="000000"/>
          <w:sz w:val="24"/>
        </w:rPr>
        <w:t xml:space="preserve"> </w:t>
      </w:r>
      <w:r w:rsidRPr="00CA5CB5">
        <w:rPr>
          <w:bCs/>
          <w:color w:val="000000"/>
          <w:sz w:val="24"/>
        </w:rPr>
        <w:t>图题、表题小</w:t>
      </w:r>
      <w:r w:rsidRPr="00CA5CB5">
        <w:rPr>
          <w:bCs/>
          <w:color w:val="000000"/>
          <w:sz w:val="24"/>
        </w:rPr>
        <w:t>5</w:t>
      </w:r>
      <w:r w:rsidRPr="00CA5CB5">
        <w:rPr>
          <w:bCs/>
          <w:color w:val="000000"/>
          <w:sz w:val="24"/>
        </w:rPr>
        <w:t>号黑体，居中，表内容和注释小</w:t>
      </w:r>
      <w:r w:rsidRPr="00CA5CB5">
        <w:rPr>
          <w:bCs/>
          <w:color w:val="000000"/>
          <w:sz w:val="24"/>
        </w:rPr>
        <w:t>5</w:t>
      </w:r>
      <w:r w:rsidRPr="00CA5CB5">
        <w:rPr>
          <w:bCs/>
          <w:color w:val="000000"/>
          <w:sz w:val="24"/>
        </w:rPr>
        <w:t xml:space="preserve">号宋体，三线表。　　</w:t>
      </w:r>
    </w:p>
    <w:p w:rsidR="00B66F7A" w:rsidRPr="00CA5CB5" w:rsidRDefault="00B66F7A" w:rsidP="00B66F7A">
      <w:pPr>
        <w:ind w:firstLineChars="200" w:firstLine="482"/>
        <w:rPr>
          <w:b/>
          <w:bCs/>
          <w:color w:val="000000"/>
          <w:sz w:val="24"/>
        </w:rPr>
      </w:pPr>
      <w:r w:rsidRPr="00CA5CB5">
        <w:rPr>
          <w:b/>
          <w:bCs/>
          <w:color w:val="000000"/>
          <w:sz w:val="24"/>
        </w:rPr>
        <w:t>三、参考文献</w:t>
      </w:r>
    </w:p>
    <w:p w:rsidR="00B66F7A" w:rsidRPr="00CA5CB5" w:rsidRDefault="00B66F7A" w:rsidP="00B66F7A">
      <w:pPr>
        <w:ind w:firstLineChars="200" w:firstLine="480"/>
        <w:rPr>
          <w:bCs/>
          <w:color w:val="000000"/>
          <w:sz w:val="24"/>
        </w:rPr>
      </w:pPr>
      <w:r w:rsidRPr="00CA5CB5">
        <w:rPr>
          <w:bCs/>
          <w:color w:val="000000"/>
          <w:sz w:val="24"/>
        </w:rPr>
        <w:t>1.</w:t>
      </w:r>
      <w:r w:rsidRPr="00CA5CB5">
        <w:rPr>
          <w:bCs/>
          <w:color w:val="000000"/>
          <w:sz w:val="24"/>
        </w:rPr>
        <w:t>参考文献四字顶格排，</w:t>
      </w:r>
      <w:r w:rsidRPr="00CA5CB5">
        <w:rPr>
          <w:bCs/>
          <w:color w:val="000000"/>
          <w:sz w:val="24"/>
        </w:rPr>
        <w:t>5</w:t>
      </w:r>
      <w:r w:rsidRPr="00CA5CB5">
        <w:rPr>
          <w:bCs/>
          <w:color w:val="000000"/>
          <w:sz w:val="24"/>
        </w:rPr>
        <w:t>号黑体，占一行</w:t>
      </w:r>
    </w:p>
    <w:p w:rsidR="00B66F7A" w:rsidRPr="00CA5CB5" w:rsidRDefault="00B66F7A" w:rsidP="00B66F7A">
      <w:pPr>
        <w:ind w:firstLineChars="200" w:firstLine="480"/>
        <w:rPr>
          <w:bCs/>
          <w:color w:val="000000"/>
          <w:sz w:val="24"/>
        </w:rPr>
      </w:pPr>
      <w:r w:rsidRPr="00CA5CB5">
        <w:rPr>
          <w:bCs/>
          <w:color w:val="000000"/>
          <w:sz w:val="24"/>
        </w:rPr>
        <w:t>2.</w:t>
      </w:r>
      <w:r w:rsidRPr="00CA5CB5">
        <w:rPr>
          <w:bCs/>
          <w:color w:val="000000"/>
          <w:sz w:val="24"/>
        </w:rPr>
        <w:t>参考文献内容（顶格排，小</w:t>
      </w:r>
      <w:r w:rsidRPr="00CA5CB5">
        <w:rPr>
          <w:bCs/>
          <w:color w:val="000000"/>
          <w:sz w:val="24"/>
        </w:rPr>
        <w:t>5</w:t>
      </w:r>
      <w:r w:rsidRPr="00CA5CB5">
        <w:rPr>
          <w:bCs/>
          <w:color w:val="000000"/>
          <w:sz w:val="24"/>
        </w:rPr>
        <w:t>号宋体，请按规范格式写）</w:t>
      </w:r>
    </w:p>
    <w:p w:rsidR="00B66F7A" w:rsidRPr="00CA5CB5" w:rsidRDefault="00B66F7A" w:rsidP="00B66F7A">
      <w:pPr>
        <w:ind w:firstLineChars="200" w:firstLine="480"/>
        <w:rPr>
          <w:bCs/>
          <w:color w:val="000000"/>
          <w:sz w:val="24"/>
        </w:rPr>
      </w:pPr>
      <w:r w:rsidRPr="00CA5CB5">
        <w:rPr>
          <w:bCs/>
          <w:color w:val="000000"/>
          <w:sz w:val="24"/>
        </w:rPr>
        <w:t>3.</w:t>
      </w:r>
      <w:r w:rsidRPr="00CA5CB5">
        <w:rPr>
          <w:bCs/>
          <w:color w:val="000000"/>
          <w:sz w:val="24"/>
        </w:rPr>
        <w:t>参考文献中文在前，英文在后</w:t>
      </w:r>
    </w:p>
    <w:p w:rsidR="00B66F7A" w:rsidRPr="00CA5CB5" w:rsidRDefault="00B66F7A" w:rsidP="00B66F7A">
      <w:pPr>
        <w:ind w:firstLineChars="200" w:firstLine="480"/>
        <w:rPr>
          <w:bCs/>
          <w:color w:val="000000"/>
          <w:sz w:val="24"/>
        </w:rPr>
      </w:pPr>
      <w:r w:rsidRPr="00CA5CB5">
        <w:rPr>
          <w:bCs/>
          <w:color w:val="000000"/>
          <w:sz w:val="24"/>
        </w:rPr>
        <w:t>4.</w:t>
      </w:r>
      <w:r w:rsidRPr="00CA5CB5">
        <w:rPr>
          <w:bCs/>
          <w:color w:val="000000"/>
          <w:sz w:val="24"/>
        </w:rPr>
        <w:t>中文按汉语拼音顺序排；英文按字母顺序排。同一作者，按时间顺序排；</w:t>
      </w:r>
    </w:p>
    <w:p w:rsidR="00B66F7A" w:rsidRPr="00CA5CB5" w:rsidRDefault="00B66F7A" w:rsidP="00B66F7A">
      <w:pPr>
        <w:ind w:firstLineChars="200" w:firstLine="480"/>
        <w:rPr>
          <w:bCs/>
          <w:color w:val="000000"/>
          <w:sz w:val="24"/>
        </w:rPr>
      </w:pPr>
      <w:r w:rsidRPr="00CA5CB5">
        <w:rPr>
          <w:bCs/>
          <w:color w:val="000000"/>
          <w:sz w:val="24"/>
        </w:rPr>
        <w:t>5.</w:t>
      </w:r>
      <w:r w:rsidRPr="00CA5CB5">
        <w:rPr>
          <w:bCs/>
          <w:color w:val="000000"/>
          <w:sz w:val="24"/>
        </w:rPr>
        <w:t>不论中英文作者名超过三人都写等。</w:t>
      </w:r>
    </w:p>
    <w:p w:rsidR="00B66F7A" w:rsidRPr="00CA5CB5" w:rsidRDefault="00B66F7A" w:rsidP="00B66F7A">
      <w:pPr>
        <w:ind w:firstLineChars="200" w:firstLine="482"/>
        <w:rPr>
          <w:b/>
          <w:bCs/>
          <w:color w:val="000000"/>
          <w:sz w:val="24"/>
        </w:rPr>
      </w:pPr>
      <w:r w:rsidRPr="00CA5CB5">
        <w:rPr>
          <w:b/>
          <w:bCs/>
          <w:color w:val="000000"/>
          <w:sz w:val="24"/>
        </w:rPr>
        <w:t>四、参考文献著录格式</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w:t>
      </w:r>
      <w:r w:rsidRPr="00CA5CB5">
        <w:rPr>
          <w:b/>
          <w:bCs/>
          <w:color w:val="000000"/>
          <w:kern w:val="0"/>
          <w:sz w:val="24"/>
          <w:szCs w:val="22"/>
        </w:rPr>
        <w:t>1</w:t>
      </w:r>
      <w:r w:rsidRPr="00CA5CB5">
        <w:rPr>
          <w:b/>
          <w:bCs/>
          <w:color w:val="000000"/>
          <w:kern w:val="0"/>
          <w:sz w:val="24"/>
          <w:szCs w:val="22"/>
        </w:rPr>
        <w:t>）</w:t>
      </w:r>
      <w:r w:rsidRPr="00CA5CB5">
        <w:rPr>
          <w:b/>
          <w:bCs/>
          <w:color w:val="000000"/>
          <w:kern w:val="0"/>
          <w:sz w:val="24"/>
          <w:szCs w:val="22"/>
        </w:rPr>
        <w:t xml:space="preserve"> </w:t>
      </w:r>
      <w:r w:rsidRPr="00CA5CB5">
        <w:rPr>
          <w:b/>
          <w:bCs/>
          <w:color w:val="000000"/>
          <w:kern w:val="0"/>
          <w:sz w:val="24"/>
          <w:szCs w:val="22"/>
        </w:rPr>
        <w:t>图书</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模式</w:t>
      </w:r>
      <w:r w:rsidRPr="00CA5CB5">
        <w:rPr>
          <w:bCs/>
          <w:color w:val="000000"/>
          <w:kern w:val="0"/>
          <w:sz w:val="24"/>
          <w:szCs w:val="22"/>
        </w:rPr>
        <w:t>1——</w:t>
      </w:r>
      <w:r w:rsidRPr="00CA5CB5">
        <w:rPr>
          <w:bCs/>
          <w:color w:val="000000"/>
          <w:kern w:val="0"/>
          <w:sz w:val="24"/>
          <w:szCs w:val="22"/>
        </w:rPr>
        <w:t>图书</w:t>
      </w:r>
      <w:r w:rsidRPr="00CA5CB5">
        <w:rPr>
          <w:bCs/>
          <w:color w:val="000000"/>
          <w:kern w:val="0"/>
          <w:sz w:val="24"/>
          <w:szCs w:val="22"/>
        </w:rPr>
        <w:t xml:space="preserve">  </w:t>
      </w:r>
      <w:r w:rsidRPr="00CA5CB5">
        <w:rPr>
          <w:bCs/>
          <w:color w:val="000000"/>
          <w:kern w:val="0"/>
          <w:sz w:val="24"/>
          <w:szCs w:val="22"/>
        </w:rPr>
        <w:t>作者</w:t>
      </w:r>
      <w:r w:rsidRPr="00CA5CB5">
        <w:rPr>
          <w:bCs/>
          <w:color w:val="000000"/>
          <w:kern w:val="0"/>
          <w:sz w:val="24"/>
          <w:szCs w:val="22"/>
        </w:rPr>
        <w:t>.</w:t>
      </w:r>
      <w:r w:rsidRPr="00CA5CB5">
        <w:rPr>
          <w:bCs/>
          <w:color w:val="000000"/>
          <w:kern w:val="0"/>
          <w:sz w:val="24"/>
          <w:szCs w:val="22"/>
        </w:rPr>
        <w:t>图书名称</w:t>
      </w:r>
      <w:r w:rsidRPr="00CA5CB5">
        <w:rPr>
          <w:bCs/>
          <w:color w:val="000000"/>
          <w:kern w:val="0"/>
          <w:sz w:val="24"/>
          <w:szCs w:val="22"/>
        </w:rPr>
        <w:t>[M].</w:t>
      </w:r>
      <w:r w:rsidRPr="00CA5CB5">
        <w:rPr>
          <w:bCs/>
          <w:color w:val="000000"/>
          <w:kern w:val="0"/>
          <w:sz w:val="24"/>
          <w:szCs w:val="22"/>
        </w:rPr>
        <w:t>出版地：出版社名称，出版年</w:t>
      </w:r>
      <w:r w:rsidRPr="00CA5CB5">
        <w:rPr>
          <w:bCs/>
          <w:color w:val="000000"/>
          <w:kern w:val="0"/>
          <w:sz w:val="24"/>
          <w:szCs w:val="22"/>
        </w:rPr>
        <w:t>.</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陈万权</w:t>
      </w:r>
      <w:r w:rsidRPr="00CA5CB5">
        <w:rPr>
          <w:bCs/>
          <w:color w:val="000000"/>
          <w:kern w:val="0"/>
          <w:sz w:val="24"/>
          <w:szCs w:val="22"/>
        </w:rPr>
        <w:t xml:space="preserve">. </w:t>
      </w:r>
      <w:r w:rsidRPr="00CA5CB5">
        <w:rPr>
          <w:bCs/>
          <w:color w:val="000000"/>
          <w:kern w:val="0"/>
          <w:sz w:val="24"/>
          <w:szCs w:val="22"/>
        </w:rPr>
        <w:t>小麦锈病发生与防治彩色图说</w:t>
      </w:r>
      <w:r w:rsidRPr="00CA5CB5">
        <w:rPr>
          <w:bCs/>
          <w:color w:val="000000"/>
          <w:kern w:val="0"/>
          <w:sz w:val="24"/>
          <w:szCs w:val="22"/>
        </w:rPr>
        <w:t xml:space="preserve">[M]. </w:t>
      </w:r>
      <w:r w:rsidRPr="00CA5CB5">
        <w:rPr>
          <w:bCs/>
          <w:color w:val="000000"/>
          <w:kern w:val="0"/>
          <w:sz w:val="24"/>
          <w:szCs w:val="22"/>
        </w:rPr>
        <w:t>北京</w:t>
      </w:r>
      <w:r w:rsidRPr="00CA5CB5">
        <w:rPr>
          <w:bCs/>
          <w:color w:val="000000"/>
          <w:kern w:val="0"/>
          <w:sz w:val="24"/>
          <w:szCs w:val="22"/>
        </w:rPr>
        <w:t xml:space="preserve">: </w:t>
      </w:r>
      <w:r w:rsidRPr="00CA5CB5">
        <w:rPr>
          <w:bCs/>
          <w:color w:val="000000"/>
          <w:kern w:val="0"/>
          <w:sz w:val="24"/>
          <w:szCs w:val="22"/>
        </w:rPr>
        <w:t>中国农业出版社，</w:t>
      </w:r>
      <w:r w:rsidRPr="00CA5CB5">
        <w:rPr>
          <w:bCs/>
          <w:color w:val="000000"/>
          <w:kern w:val="0"/>
          <w:sz w:val="24"/>
          <w:szCs w:val="22"/>
        </w:rPr>
        <w:t xml:space="preserve"> 2011.</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英文示例</w:t>
      </w:r>
      <w:r w:rsidRPr="00CA5CB5">
        <w:rPr>
          <w:bCs/>
          <w:color w:val="000000"/>
          <w:kern w:val="0"/>
          <w:sz w:val="24"/>
          <w:szCs w:val="22"/>
        </w:rPr>
        <w:t xml:space="preserve">: </w:t>
      </w:r>
      <w:proofErr w:type="spellStart"/>
      <w:r w:rsidRPr="00CA5CB5">
        <w:rPr>
          <w:bCs/>
          <w:color w:val="000000"/>
          <w:kern w:val="0"/>
          <w:sz w:val="24"/>
          <w:szCs w:val="22"/>
        </w:rPr>
        <w:t>Piggot</w:t>
      </w:r>
      <w:proofErr w:type="spellEnd"/>
      <w:r w:rsidRPr="00CA5CB5">
        <w:rPr>
          <w:bCs/>
          <w:color w:val="000000"/>
          <w:kern w:val="0"/>
          <w:sz w:val="24"/>
          <w:szCs w:val="22"/>
        </w:rPr>
        <w:t xml:space="preserve"> T. The future of resource sharing [M]. New York: The Haworth Press</w:t>
      </w:r>
      <w:r w:rsidRPr="00CA5CB5">
        <w:rPr>
          <w:bCs/>
          <w:color w:val="000000"/>
          <w:kern w:val="0"/>
          <w:sz w:val="24"/>
          <w:szCs w:val="22"/>
        </w:rPr>
        <w:t>，</w:t>
      </w:r>
      <w:r w:rsidRPr="00CA5CB5">
        <w:rPr>
          <w:bCs/>
          <w:color w:val="000000"/>
          <w:kern w:val="0"/>
          <w:sz w:val="24"/>
          <w:szCs w:val="22"/>
        </w:rPr>
        <w:t>1995.</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模式</w:t>
      </w:r>
      <w:r w:rsidRPr="00CA5CB5">
        <w:rPr>
          <w:bCs/>
          <w:color w:val="000000"/>
          <w:kern w:val="0"/>
          <w:sz w:val="24"/>
          <w:szCs w:val="22"/>
        </w:rPr>
        <w:t>2——</w:t>
      </w:r>
      <w:r w:rsidRPr="00CA5CB5">
        <w:rPr>
          <w:bCs/>
          <w:color w:val="000000"/>
          <w:kern w:val="0"/>
          <w:sz w:val="24"/>
          <w:szCs w:val="22"/>
        </w:rPr>
        <w:t>图书，论文集</w:t>
      </w:r>
      <w:r w:rsidRPr="00CA5CB5">
        <w:rPr>
          <w:bCs/>
          <w:color w:val="000000"/>
          <w:kern w:val="0"/>
          <w:sz w:val="24"/>
          <w:szCs w:val="22"/>
        </w:rPr>
        <w:t xml:space="preserve">    </w:t>
      </w:r>
      <w:r w:rsidRPr="00CA5CB5">
        <w:rPr>
          <w:bCs/>
          <w:color w:val="000000"/>
          <w:kern w:val="0"/>
          <w:sz w:val="24"/>
          <w:szCs w:val="22"/>
        </w:rPr>
        <w:t>陈万权</w:t>
      </w:r>
      <w:r w:rsidRPr="00CA5CB5">
        <w:rPr>
          <w:bCs/>
          <w:color w:val="000000"/>
          <w:kern w:val="0"/>
          <w:sz w:val="24"/>
          <w:szCs w:val="22"/>
        </w:rPr>
        <w:t xml:space="preserve">, </w:t>
      </w:r>
      <w:r w:rsidRPr="00CA5CB5">
        <w:rPr>
          <w:bCs/>
          <w:color w:val="000000"/>
          <w:kern w:val="0"/>
          <w:sz w:val="24"/>
          <w:szCs w:val="22"/>
        </w:rPr>
        <w:t>谢水仙</w:t>
      </w:r>
      <w:r w:rsidRPr="00CA5CB5">
        <w:rPr>
          <w:bCs/>
          <w:color w:val="000000"/>
          <w:kern w:val="0"/>
          <w:sz w:val="24"/>
          <w:szCs w:val="22"/>
        </w:rPr>
        <w:t xml:space="preserve">, </w:t>
      </w:r>
      <w:r w:rsidRPr="00CA5CB5">
        <w:rPr>
          <w:bCs/>
          <w:color w:val="000000"/>
          <w:kern w:val="0"/>
          <w:sz w:val="24"/>
          <w:szCs w:val="22"/>
        </w:rPr>
        <w:t>陈杨林</w:t>
      </w:r>
      <w:r w:rsidRPr="00CA5CB5">
        <w:rPr>
          <w:bCs/>
          <w:color w:val="000000"/>
          <w:kern w:val="0"/>
          <w:sz w:val="24"/>
          <w:szCs w:val="22"/>
        </w:rPr>
        <w:t>.</w:t>
      </w:r>
      <w:r w:rsidRPr="00CA5CB5">
        <w:rPr>
          <w:bCs/>
          <w:color w:val="000000"/>
          <w:kern w:val="0"/>
          <w:sz w:val="24"/>
          <w:szCs w:val="22"/>
        </w:rPr>
        <w:t>播期控制小麦条锈病、黄矮病研究</w:t>
      </w:r>
      <w:r w:rsidRPr="00CA5CB5">
        <w:rPr>
          <w:bCs/>
          <w:color w:val="000000"/>
          <w:kern w:val="0"/>
          <w:sz w:val="24"/>
          <w:szCs w:val="22"/>
        </w:rPr>
        <w:t xml:space="preserve">[M]// </w:t>
      </w:r>
      <w:r w:rsidRPr="00CA5CB5">
        <w:rPr>
          <w:bCs/>
          <w:color w:val="000000"/>
          <w:kern w:val="0"/>
          <w:sz w:val="24"/>
          <w:szCs w:val="22"/>
        </w:rPr>
        <w:t>李光博，郭予元，等</w:t>
      </w:r>
      <w:r w:rsidRPr="00CA5CB5">
        <w:rPr>
          <w:bCs/>
          <w:color w:val="000000"/>
          <w:kern w:val="0"/>
          <w:sz w:val="24"/>
          <w:szCs w:val="22"/>
        </w:rPr>
        <w:t>.</w:t>
      </w:r>
      <w:r w:rsidRPr="00CA5CB5">
        <w:rPr>
          <w:bCs/>
          <w:color w:val="000000"/>
          <w:kern w:val="0"/>
          <w:sz w:val="24"/>
          <w:szCs w:val="22"/>
        </w:rPr>
        <w:t>全国主要粮棉作物病虫草鼠害综合防治关键技术研究</w:t>
      </w:r>
      <w:r w:rsidRPr="00CA5CB5">
        <w:rPr>
          <w:bCs/>
          <w:color w:val="000000"/>
          <w:kern w:val="0"/>
          <w:sz w:val="24"/>
          <w:szCs w:val="22"/>
        </w:rPr>
        <w:t xml:space="preserve">. </w:t>
      </w:r>
      <w:r w:rsidRPr="00CA5CB5">
        <w:rPr>
          <w:bCs/>
          <w:color w:val="000000"/>
          <w:kern w:val="0"/>
          <w:sz w:val="24"/>
          <w:szCs w:val="22"/>
        </w:rPr>
        <w:t>北京：中国科学技术出版社，</w:t>
      </w:r>
      <w:r w:rsidRPr="00CA5CB5">
        <w:rPr>
          <w:bCs/>
          <w:color w:val="000000"/>
          <w:kern w:val="0"/>
          <w:sz w:val="24"/>
          <w:szCs w:val="22"/>
        </w:rPr>
        <w:t>1993</w:t>
      </w:r>
      <w:r w:rsidRPr="00CA5CB5">
        <w:rPr>
          <w:bCs/>
          <w:color w:val="000000"/>
          <w:kern w:val="0"/>
          <w:sz w:val="24"/>
          <w:szCs w:val="22"/>
        </w:rPr>
        <w:t>：</w:t>
      </w:r>
      <w:r w:rsidRPr="00CA5CB5">
        <w:rPr>
          <w:bCs/>
          <w:color w:val="000000"/>
          <w:kern w:val="0"/>
          <w:sz w:val="24"/>
          <w:szCs w:val="22"/>
        </w:rPr>
        <w:t>11-13.</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w:t>
      </w:r>
      <w:r w:rsidRPr="00CA5CB5">
        <w:rPr>
          <w:b/>
          <w:bCs/>
          <w:color w:val="000000"/>
          <w:kern w:val="0"/>
          <w:sz w:val="24"/>
          <w:szCs w:val="22"/>
        </w:rPr>
        <w:t>2</w:t>
      </w:r>
      <w:r w:rsidRPr="00CA5CB5">
        <w:rPr>
          <w:b/>
          <w:bCs/>
          <w:color w:val="000000"/>
          <w:kern w:val="0"/>
          <w:sz w:val="24"/>
          <w:szCs w:val="22"/>
        </w:rPr>
        <w:t>）杂志</w:t>
      </w:r>
      <w:r w:rsidRPr="00CA5CB5">
        <w:rPr>
          <w:b/>
          <w:bCs/>
          <w:color w:val="000000"/>
          <w:kern w:val="0"/>
          <w:sz w:val="24"/>
          <w:szCs w:val="22"/>
        </w:rPr>
        <w:t xml:space="preserve">   </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作者名</w:t>
      </w:r>
      <w:r w:rsidRPr="00CA5CB5">
        <w:rPr>
          <w:bCs/>
          <w:color w:val="000000"/>
          <w:kern w:val="0"/>
          <w:sz w:val="24"/>
          <w:szCs w:val="22"/>
        </w:rPr>
        <w:t>.</w:t>
      </w:r>
      <w:r w:rsidRPr="00CA5CB5">
        <w:rPr>
          <w:bCs/>
          <w:color w:val="000000"/>
          <w:kern w:val="0"/>
          <w:sz w:val="24"/>
          <w:szCs w:val="22"/>
        </w:rPr>
        <w:t>文章名</w:t>
      </w:r>
      <w:r w:rsidRPr="00CA5CB5">
        <w:rPr>
          <w:bCs/>
          <w:color w:val="000000"/>
          <w:kern w:val="0"/>
          <w:sz w:val="24"/>
          <w:szCs w:val="22"/>
        </w:rPr>
        <w:t>[J].</w:t>
      </w:r>
      <w:r w:rsidRPr="00CA5CB5">
        <w:rPr>
          <w:bCs/>
          <w:color w:val="000000"/>
          <w:kern w:val="0"/>
          <w:sz w:val="24"/>
          <w:szCs w:val="22"/>
        </w:rPr>
        <w:t>杂志名</w:t>
      </w:r>
      <w:r w:rsidRPr="00CA5CB5">
        <w:rPr>
          <w:bCs/>
          <w:color w:val="000000"/>
          <w:kern w:val="0"/>
          <w:sz w:val="24"/>
          <w:szCs w:val="22"/>
        </w:rPr>
        <w:t xml:space="preserve">. </w:t>
      </w:r>
      <w:r w:rsidRPr="00CA5CB5">
        <w:rPr>
          <w:bCs/>
          <w:color w:val="000000"/>
          <w:kern w:val="0"/>
          <w:sz w:val="24"/>
          <w:szCs w:val="22"/>
        </w:rPr>
        <w:t>出版年</w:t>
      </w:r>
      <w:r w:rsidRPr="00CA5CB5">
        <w:rPr>
          <w:bCs/>
          <w:color w:val="000000"/>
          <w:kern w:val="0"/>
          <w:sz w:val="24"/>
          <w:szCs w:val="22"/>
        </w:rPr>
        <w:t>,</w:t>
      </w:r>
      <w:r w:rsidRPr="00CA5CB5">
        <w:rPr>
          <w:bCs/>
          <w:color w:val="000000"/>
          <w:kern w:val="0"/>
          <w:sz w:val="24"/>
          <w:szCs w:val="22"/>
        </w:rPr>
        <w:t>卷（期）：</w:t>
      </w:r>
      <w:r w:rsidRPr="00CA5CB5">
        <w:rPr>
          <w:bCs/>
          <w:color w:val="000000"/>
          <w:kern w:val="0"/>
          <w:sz w:val="24"/>
          <w:szCs w:val="22"/>
        </w:rPr>
        <w:t>11-13.</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模式</w:t>
      </w:r>
      <w:r w:rsidRPr="00CA5CB5">
        <w:rPr>
          <w:bCs/>
          <w:color w:val="000000"/>
          <w:kern w:val="0"/>
          <w:sz w:val="24"/>
          <w:szCs w:val="22"/>
        </w:rPr>
        <w:t>1——</w:t>
      </w:r>
      <w:r w:rsidRPr="00CA5CB5">
        <w:rPr>
          <w:bCs/>
          <w:color w:val="000000"/>
          <w:kern w:val="0"/>
          <w:sz w:val="24"/>
          <w:szCs w:val="22"/>
        </w:rPr>
        <w:t>曹世勤，金社林，段霞瑜，等</w:t>
      </w:r>
      <w:r w:rsidRPr="00CA5CB5">
        <w:rPr>
          <w:bCs/>
          <w:color w:val="000000"/>
          <w:kern w:val="0"/>
          <w:sz w:val="24"/>
          <w:szCs w:val="22"/>
        </w:rPr>
        <w:t xml:space="preserve">. </w:t>
      </w:r>
      <w:r w:rsidRPr="00CA5CB5">
        <w:rPr>
          <w:bCs/>
          <w:color w:val="000000"/>
          <w:kern w:val="0"/>
          <w:sz w:val="24"/>
          <w:szCs w:val="22"/>
        </w:rPr>
        <w:t>甘肃中部麦区小麦条锈病菌越夏调查及品种抗性变异监测结果</w:t>
      </w:r>
      <w:r w:rsidRPr="00CA5CB5">
        <w:rPr>
          <w:bCs/>
          <w:color w:val="000000"/>
          <w:kern w:val="0"/>
          <w:sz w:val="24"/>
          <w:szCs w:val="22"/>
        </w:rPr>
        <w:t xml:space="preserve">[J]. </w:t>
      </w:r>
      <w:r w:rsidRPr="00CA5CB5">
        <w:rPr>
          <w:bCs/>
          <w:color w:val="000000"/>
          <w:kern w:val="0"/>
          <w:sz w:val="24"/>
          <w:szCs w:val="22"/>
        </w:rPr>
        <w:t>植物保护</w:t>
      </w:r>
      <w:r w:rsidRPr="00CA5CB5">
        <w:rPr>
          <w:bCs/>
          <w:color w:val="000000"/>
          <w:kern w:val="0"/>
          <w:sz w:val="24"/>
          <w:szCs w:val="22"/>
        </w:rPr>
        <w:t>, 2011,37</w:t>
      </w:r>
      <w:r w:rsidRPr="00CA5CB5">
        <w:rPr>
          <w:bCs/>
          <w:color w:val="000000"/>
          <w:kern w:val="0"/>
          <w:sz w:val="24"/>
          <w:szCs w:val="22"/>
        </w:rPr>
        <w:t>（</w:t>
      </w:r>
      <w:r w:rsidRPr="00CA5CB5">
        <w:rPr>
          <w:bCs/>
          <w:color w:val="000000"/>
          <w:kern w:val="0"/>
          <w:sz w:val="24"/>
          <w:szCs w:val="22"/>
        </w:rPr>
        <w:t>3</w:t>
      </w:r>
      <w:r w:rsidRPr="00CA5CB5">
        <w:rPr>
          <w:bCs/>
          <w:color w:val="000000"/>
          <w:kern w:val="0"/>
          <w:sz w:val="24"/>
          <w:szCs w:val="22"/>
        </w:rPr>
        <w:t>）</w:t>
      </w:r>
      <w:r w:rsidRPr="00CA5CB5">
        <w:rPr>
          <w:bCs/>
          <w:color w:val="000000"/>
          <w:kern w:val="0"/>
          <w:sz w:val="24"/>
          <w:szCs w:val="22"/>
        </w:rPr>
        <w:t>: 133-138.</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lastRenderedPageBreak/>
        <w:t>模式</w:t>
      </w:r>
      <w:r w:rsidRPr="00CA5CB5">
        <w:rPr>
          <w:bCs/>
          <w:color w:val="000000"/>
          <w:kern w:val="0"/>
          <w:sz w:val="24"/>
          <w:szCs w:val="22"/>
        </w:rPr>
        <w:t>2——</w:t>
      </w:r>
      <w:r w:rsidRPr="00CA5CB5">
        <w:rPr>
          <w:bCs/>
          <w:color w:val="000000"/>
          <w:kern w:val="0"/>
          <w:sz w:val="24"/>
          <w:szCs w:val="22"/>
        </w:rPr>
        <w:t>陈万权，徐世昌，吴立人</w:t>
      </w:r>
      <w:r w:rsidRPr="00CA5CB5">
        <w:rPr>
          <w:bCs/>
          <w:color w:val="000000"/>
          <w:kern w:val="0"/>
          <w:sz w:val="24"/>
          <w:szCs w:val="22"/>
        </w:rPr>
        <w:t xml:space="preserve">. </w:t>
      </w:r>
      <w:r w:rsidRPr="00CA5CB5">
        <w:rPr>
          <w:bCs/>
          <w:color w:val="000000"/>
          <w:kern w:val="0"/>
          <w:sz w:val="24"/>
          <w:szCs w:val="22"/>
        </w:rPr>
        <w:t>中国小麦条锈病流行体系与持续治理研究回顾与展望</w:t>
      </w:r>
      <w:r w:rsidRPr="00CA5CB5">
        <w:rPr>
          <w:bCs/>
          <w:color w:val="000000"/>
          <w:kern w:val="0"/>
          <w:sz w:val="24"/>
          <w:szCs w:val="22"/>
        </w:rPr>
        <w:t xml:space="preserve">[J]. </w:t>
      </w:r>
      <w:r w:rsidRPr="00CA5CB5">
        <w:rPr>
          <w:bCs/>
          <w:color w:val="000000"/>
          <w:kern w:val="0"/>
          <w:sz w:val="24"/>
          <w:szCs w:val="22"/>
        </w:rPr>
        <w:t>中国农业科学，</w:t>
      </w:r>
      <w:r w:rsidRPr="00CA5CB5">
        <w:rPr>
          <w:bCs/>
          <w:color w:val="000000"/>
          <w:kern w:val="0"/>
          <w:sz w:val="24"/>
          <w:szCs w:val="22"/>
        </w:rPr>
        <w:t>2007,40</w:t>
      </w:r>
      <w:r w:rsidRPr="00CA5CB5">
        <w:rPr>
          <w:bCs/>
          <w:color w:val="000000"/>
          <w:kern w:val="0"/>
          <w:sz w:val="24"/>
          <w:szCs w:val="22"/>
        </w:rPr>
        <w:t>（增刊）：</w:t>
      </w:r>
      <w:r w:rsidRPr="00CA5CB5">
        <w:rPr>
          <w:bCs/>
          <w:color w:val="000000"/>
          <w:kern w:val="0"/>
          <w:sz w:val="24"/>
          <w:szCs w:val="22"/>
        </w:rPr>
        <w:t>177-183.</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模式</w:t>
      </w:r>
      <w:r w:rsidRPr="00CA5CB5">
        <w:rPr>
          <w:bCs/>
          <w:color w:val="000000"/>
          <w:kern w:val="0"/>
          <w:sz w:val="24"/>
          <w:szCs w:val="22"/>
        </w:rPr>
        <w:t>3——</w:t>
      </w:r>
      <w:r w:rsidRPr="00CA5CB5">
        <w:rPr>
          <w:bCs/>
          <w:color w:val="000000"/>
          <w:kern w:val="0"/>
          <w:sz w:val="24"/>
          <w:szCs w:val="22"/>
        </w:rPr>
        <w:t>杂志，只有期，没有卷</w:t>
      </w:r>
      <w:r w:rsidRPr="00CA5CB5">
        <w:rPr>
          <w:bCs/>
          <w:color w:val="000000"/>
          <w:kern w:val="0"/>
          <w:sz w:val="24"/>
          <w:szCs w:val="22"/>
        </w:rPr>
        <w:t xml:space="preserve">   </w:t>
      </w:r>
      <w:r w:rsidRPr="00CA5CB5">
        <w:rPr>
          <w:bCs/>
          <w:color w:val="000000"/>
          <w:kern w:val="0"/>
          <w:sz w:val="24"/>
          <w:szCs w:val="22"/>
        </w:rPr>
        <w:t>潘广</w:t>
      </w:r>
      <w:r w:rsidRPr="00CA5CB5">
        <w:rPr>
          <w:bCs/>
          <w:color w:val="000000"/>
          <w:kern w:val="0"/>
          <w:sz w:val="24"/>
          <w:szCs w:val="22"/>
        </w:rPr>
        <w:t xml:space="preserve">, </w:t>
      </w:r>
      <w:r w:rsidRPr="00CA5CB5">
        <w:rPr>
          <w:bCs/>
          <w:color w:val="000000"/>
          <w:kern w:val="0"/>
          <w:sz w:val="24"/>
          <w:szCs w:val="22"/>
        </w:rPr>
        <w:t>陈万权</w:t>
      </w:r>
      <w:r w:rsidRPr="00CA5CB5">
        <w:rPr>
          <w:bCs/>
          <w:color w:val="000000"/>
          <w:kern w:val="0"/>
          <w:sz w:val="24"/>
          <w:szCs w:val="22"/>
        </w:rPr>
        <w:t xml:space="preserve">, </w:t>
      </w:r>
      <w:r w:rsidRPr="00CA5CB5">
        <w:rPr>
          <w:bCs/>
          <w:color w:val="000000"/>
          <w:kern w:val="0"/>
          <w:sz w:val="24"/>
          <w:szCs w:val="22"/>
        </w:rPr>
        <w:t>刘太国</w:t>
      </w:r>
      <w:r w:rsidRPr="00CA5CB5">
        <w:rPr>
          <w:bCs/>
          <w:color w:val="000000"/>
          <w:kern w:val="0"/>
          <w:sz w:val="24"/>
          <w:szCs w:val="22"/>
        </w:rPr>
        <w:t xml:space="preserve">, </w:t>
      </w:r>
      <w:r w:rsidRPr="00CA5CB5">
        <w:rPr>
          <w:bCs/>
          <w:color w:val="000000"/>
          <w:kern w:val="0"/>
          <w:sz w:val="24"/>
          <w:szCs w:val="22"/>
        </w:rPr>
        <w:t>等</w:t>
      </w:r>
      <w:r w:rsidRPr="00CA5CB5">
        <w:rPr>
          <w:bCs/>
          <w:color w:val="000000"/>
          <w:kern w:val="0"/>
          <w:sz w:val="24"/>
          <w:szCs w:val="22"/>
        </w:rPr>
        <w:t>.</w:t>
      </w:r>
      <w:r w:rsidRPr="00CA5CB5">
        <w:rPr>
          <w:bCs/>
          <w:color w:val="000000"/>
          <w:kern w:val="0"/>
          <w:sz w:val="24"/>
          <w:szCs w:val="22"/>
        </w:rPr>
        <w:t>天水地区不同海拔高度小麦条锈菌越冬调查初报</w:t>
      </w:r>
      <w:r w:rsidRPr="00CA5CB5">
        <w:rPr>
          <w:bCs/>
          <w:color w:val="000000"/>
          <w:kern w:val="0"/>
          <w:sz w:val="24"/>
          <w:szCs w:val="22"/>
        </w:rPr>
        <w:t xml:space="preserve">[J]. </w:t>
      </w:r>
      <w:r w:rsidRPr="00CA5CB5">
        <w:rPr>
          <w:bCs/>
          <w:color w:val="000000"/>
          <w:kern w:val="0"/>
          <w:sz w:val="24"/>
          <w:szCs w:val="22"/>
        </w:rPr>
        <w:t>植物保护，</w:t>
      </w:r>
      <w:r w:rsidRPr="00CA5CB5">
        <w:rPr>
          <w:bCs/>
          <w:color w:val="000000"/>
          <w:kern w:val="0"/>
          <w:sz w:val="24"/>
          <w:szCs w:val="22"/>
        </w:rPr>
        <w:t>2011</w:t>
      </w:r>
      <w:r w:rsidRPr="00CA5CB5">
        <w:rPr>
          <w:bCs/>
          <w:color w:val="000000"/>
          <w:kern w:val="0"/>
          <w:sz w:val="24"/>
          <w:szCs w:val="22"/>
        </w:rPr>
        <w:t>（</w:t>
      </w:r>
      <w:r w:rsidRPr="00CA5CB5">
        <w:rPr>
          <w:bCs/>
          <w:color w:val="000000"/>
          <w:kern w:val="0"/>
          <w:sz w:val="24"/>
          <w:szCs w:val="22"/>
        </w:rPr>
        <w:t>2</w:t>
      </w:r>
      <w:r w:rsidRPr="00CA5CB5">
        <w:rPr>
          <w:bCs/>
          <w:color w:val="000000"/>
          <w:kern w:val="0"/>
          <w:sz w:val="24"/>
          <w:szCs w:val="22"/>
        </w:rPr>
        <w:t>）</w:t>
      </w:r>
      <w:r w:rsidRPr="00CA5CB5">
        <w:rPr>
          <w:bCs/>
          <w:color w:val="000000"/>
          <w:kern w:val="0"/>
          <w:sz w:val="24"/>
          <w:szCs w:val="22"/>
        </w:rPr>
        <w:t xml:space="preserve">:103-106. </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模式</w:t>
      </w:r>
      <w:r w:rsidRPr="00CA5CB5">
        <w:rPr>
          <w:bCs/>
          <w:color w:val="000000"/>
          <w:kern w:val="0"/>
          <w:sz w:val="24"/>
          <w:szCs w:val="22"/>
        </w:rPr>
        <w:t>4——</w:t>
      </w:r>
      <w:r w:rsidRPr="00CA5CB5">
        <w:rPr>
          <w:bCs/>
          <w:color w:val="000000"/>
          <w:kern w:val="0"/>
          <w:sz w:val="24"/>
          <w:szCs w:val="22"/>
        </w:rPr>
        <w:t>杂志，只有卷，没有期</w:t>
      </w:r>
      <w:r w:rsidRPr="00CA5CB5">
        <w:rPr>
          <w:bCs/>
          <w:color w:val="000000"/>
          <w:kern w:val="0"/>
          <w:sz w:val="24"/>
          <w:szCs w:val="22"/>
        </w:rPr>
        <w:t xml:space="preserve">   </w:t>
      </w:r>
      <w:r w:rsidRPr="00CA5CB5">
        <w:rPr>
          <w:bCs/>
          <w:color w:val="000000"/>
          <w:kern w:val="0"/>
          <w:sz w:val="24"/>
          <w:szCs w:val="22"/>
        </w:rPr>
        <w:t>吕莉莉</w:t>
      </w:r>
      <w:r w:rsidRPr="00CA5CB5">
        <w:rPr>
          <w:bCs/>
          <w:color w:val="000000"/>
          <w:kern w:val="0"/>
          <w:sz w:val="24"/>
          <w:szCs w:val="22"/>
        </w:rPr>
        <w:t xml:space="preserve">, </w:t>
      </w:r>
      <w:r w:rsidRPr="00CA5CB5">
        <w:rPr>
          <w:bCs/>
          <w:color w:val="000000"/>
          <w:kern w:val="0"/>
          <w:sz w:val="24"/>
          <w:szCs w:val="22"/>
        </w:rPr>
        <w:t>宋建荣</w:t>
      </w:r>
      <w:r w:rsidRPr="00CA5CB5">
        <w:rPr>
          <w:bCs/>
          <w:color w:val="000000"/>
          <w:kern w:val="0"/>
          <w:sz w:val="24"/>
          <w:szCs w:val="22"/>
        </w:rPr>
        <w:t xml:space="preserve">, </w:t>
      </w:r>
      <w:r w:rsidRPr="00CA5CB5">
        <w:rPr>
          <w:bCs/>
          <w:color w:val="000000"/>
          <w:kern w:val="0"/>
          <w:sz w:val="24"/>
          <w:szCs w:val="22"/>
        </w:rPr>
        <w:t>岳维云</w:t>
      </w:r>
      <w:r w:rsidRPr="00CA5CB5">
        <w:rPr>
          <w:bCs/>
          <w:color w:val="000000"/>
          <w:kern w:val="0"/>
          <w:sz w:val="24"/>
          <w:szCs w:val="22"/>
        </w:rPr>
        <w:t xml:space="preserve">, </w:t>
      </w:r>
      <w:r w:rsidRPr="00CA5CB5">
        <w:rPr>
          <w:bCs/>
          <w:color w:val="000000"/>
          <w:kern w:val="0"/>
          <w:sz w:val="24"/>
          <w:szCs w:val="22"/>
        </w:rPr>
        <w:t>等</w:t>
      </w:r>
      <w:r w:rsidRPr="00CA5CB5">
        <w:rPr>
          <w:bCs/>
          <w:color w:val="000000"/>
          <w:kern w:val="0"/>
          <w:sz w:val="24"/>
          <w:szCs w:val="22"/>
        </w:rPr>
        <w:t>.</w:t>
      </w:r>
      <w:r w:rsidRPr="00CA5CB5">
        <w:rPr>
          <w:bCs/>
          <w:color w:val="000000"/>
          <w:kern w:val="0"/>
          <w:sz w:val="24"/>
          <w:szCs w:val="22"/>
        </w:rPr>
        <w:t>抗病丰产亚远缘杂交冬小麦新品种中梁</w:t>
      </w:r>
      <w:r w:rsidRPr="00CA5CB5">
        <w:rPr>
          <w:bCs/>
          <w:color w:val="000000"/>
          <w:kern w:val="0"/>
          <w:sz w:val="24"/>
          <w:szCs w:val="22"/>
        </w:rPr>
        <w:t xml:space="preserve">27 </w:t>
      </w:r>
      <w:r w:rsidRPr="00CA5CB5">
        <w:rPr>
          <w:bCs/>
          <w:color w:val="000000"/>
          <w:kern w:val="0"/>
          <w:sz w:val="24"/>
          <w:szCs w:val="22"/>
        </w:rPr>
        <w:t>号及栽培技术</w:t>
      </w:r>
      <w:r w:rsidRPr="00CA5CB5">
        <w:rPr>
          <w:bCs/>
          <w:color w:val="000000"/>
          <w:kern w:val="0"/>
          <w:sz w:val="24"/>
          <w:szCs w:val="22"/>
        </w:rPr>
        <w:t xml:space="preserve">[J]. </w:t>
      </w:r>
      <w:r w:rsidRPr="00CA5CB5">
        <w:rPr>
          <w:bCs/>
          <w:color w:val="000000"/>
          <w:kern w:val="0"/>
          <w:sz w:val="24"/>
          <w:szCs w:val="22"/>
        </w:rPr>
        <w:t>麦类作物学报，</w:t>
      </w:r>
      <w:r w:rsidRPr="00CA5CB5">
        <w:rPr>
          <w:bCs/>
          <w:color w:val="000000"/>
          <w:kern w:val="0"/>
          <w:sz w:val="24"/>
          <w:szCs w:val="22"/>
        </w:rPr>
        <w:t>2009</w:t>
      </w:r>
      <w:r w:rsidRPr="00CA5CB5">
        <w:rPr>
          <w:bCs/>
          <w:color w:val="000000"/>
          <w:kern w:val="0"/>
          <w:sz w:val="24"/>
          <w:szCs w:val="22"/>
        </w:rPr>
        <w:t>，</w:t>
      </w:r>
      <w:r w:rsidRPr="00CA5CB5">
        <w:rPr>
          <w:bCs/>
          <w:color w:val="000000"/>
          <w:kern w:val="0"/>
          <w:sz w:val="24"/>
          <w:szCs w:val="22"/>
        </w:rPr>
        <w:t xml:space="preserve"> 29 : 366.</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w:t>
      </w:r>
      <w:r w:rsidRPr="00CA5CB5">
        <w:rPr>
          <w:b/>
          <w:bCs/>
          <w:color w:val="000000"/>
          <w:kern w:val="0"/>
          <w:sz w:val="24"/>
          <w:szCs w:val="22"/>
        </w:rPr>
        <w:t>3</w:t>
      </w:r>
      <w:r w:rsidRPr="00CA5CB5">
        <w:rPr>
          <w:b/>
          <w:bCs/>
          <w:color w:val="000000"/>
          <w:kern w:val="0"/>
          <w:sz w:val="24"/>
          <w:szCs w:val="22"/>
        </w:rPr>
        <w:t>）标准</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 xml:space="preserve"> </w:t>
      </w:r>
      <w:r w:rsidRPr="00CA5CB5">
        <w:rPr>
          <w:bCs/>
          <w:color w:val="000000"/>
          <w:kern w:val="0"/>
          <w:sz w:val="24"/>
          <w:szCs w:val="22"/>
        </w:rPr>
        <w:t>标准提出者</w:t>
      </w:r>
      <w:r w:rsidRPr="00CA5CB5">
        <w:rPr>
          <w:bCs/>
          <w:color w:val="000000"/>
          <w:kern w:val="0"/>
          <w:sz w:val="24"/>
          <w:szCs w:val="22"/>
        </w:rPr>
        <w:t xml:space="preserve">. </w:t>
      </w:r>
      <w:r w:rsidRPr="00CA5CB5">
        <w:rPr>
          <w:bCs/>
          <w:color w:val="000000"/>
          <w:kern w:val="0"/>
          <w:sz w:val="24"/>
          <w:szCs w:val="22"/>
        </w:rPr>
        <w:t>标准出版年</w:t>
      </w:r>
      <w:r w:rsidRPr="00CA5CB5">
        <w:rPr>
          <w:bCs/>
          <w:color w:val="000000"/>
          <w:kern w:val="0"/>
          <w:sz w:val="24"/>
          <w:szCs w:val="22"/>
        </w:rPr>
        <w:t>.</w:t>
      </w:r>
      <w:r w:rsidRPr="00CA5CB5">
        <w:rPr>
          <w:bCs/>
          <w:color w:val="000000"/>
          <w:kern w:val="0"/>
          <w:sz w:val="24"/>
          <w:szCs w:val="22"/>
        </w:rPr>
        <w:t>标准号</w:t>
      </w:r>
      <w:r w:rsidRPr="00CA5CB5">
        <w:rPr>
          <w:bCs/>
          <w:color w:val="000000"/>
          <w:kern w:val="0"/>
          <w:sz w:val="24"/>
          <w:szCs w:val="22"/>
        </w:rPr>
        <w:t xml:space="preserve"> </w:t>
      </w:r>
      <w:r w:rsidRPr="00CA5CB5">
        <w:rPr>
          <w:bCs/>
          <w:color w:val="000000"/>
          <w:kern w:val="0"/>
          <w:sz w:val="24"/>
          <w:szCs w:val="22"/>
        </w:rPr>
        <w:t>标准名称</w:t>
      </w:r>
      <w:r w:rsidRPr="00CA5CB5">
        <w:rPr>
          <w:bCs/>
          <w:color w:val="000000"/>
          <w:kern w:val="0"/>
          <w:sz w:val="24"/>
          <w:szCs w:val="22"/>
        </w:rPr>
        <w:t>[S].</w:t>
      </w:r>
      <w:r w:rsidRPr="00CA5CB5">
        <w:rPr>
          <w:bCs/>
          <w:color w:val="000000"/>
          <w:kern w:val="0"/>
          <w:sz w:val="24"/>
          <w:szCs w:val="22"/>
        </w:rPr>
        <w:t>标准出版地：出版社名称</w:t>
      </w:r>
      <w:r w:rsidRPr="00CA5CB5">
        <w:rPr>
          <w:bCs/>
          <w:color w:val="000000"/>
          <w:kern w:val="0"/>
          <w:sz w:val="24"/>
          <w:szCs w:val="22"/>
        </w:rPr>
        <w:t>.</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中华人民共和国农业部</w:t>
      </w:r>
      <w:r w:rsidRPr="00CA5CB5">
        <w:rPr>
          <w:bCs/>
          <w:color w:val="000000"/>
          <w:kern w:val="0"/>
          <w:sz w:val="24"/>
          <w:szCs w:val="22"/>
        </w:rPr>
        <w:t>.2009. GB/T 24501.2—2009</w:t>
      </w:r>
      <w:r w:rsidRPr="00CA5CB5">
        <w:rPr>
          <w:bCs/>
          <w:color w:val="000000"/>
          <w:kern w:val="0"/>
          <w:sz w:val="24"/>
          <w:szCs w:val="22"/>
        </w:rPr>
        <w:t>小麦条锈病、吸浆虫防治技术规范，第</w:t>
      </w:r>
      <w:r w:rsidRPr="00CA5CB5">
        <w:rPr>
          <w:bCs/>
          <w:color w:val="000000"/>
          <w:kern w:val="0"/>
          <w:sz w:val="24"/>
          <w:szCs w:val="22"/>
        </w:rPr>
        <w:t>2</w:t>
      </w:r>
      <w:r w:rsidRPr="00CA5CB5">
        <w:rPr>
          <w:bCs/>
          <w:color w:val="000000"/>
          <w:kern w:val="0"/>
          <w:sz w:val="24"/>
          <w:szCs w:val="22"/>
        </w:rPr>
        <w:t>部分：小麦吸浆虫</w:t>
      </w:r>
      <w:r w:rsidRPr="00CA5CB5">
        <w:rPr>
          <w:bCs/>
          <w:color w:val="000000"/>
          <w:kern w:val="0"/>
          <w:sz w:val="24"/>
          <w:szCs w:val="22"/>
        </w:rPr>
        <w:t>[S].</w:t>
      </w:r>
      <w:r w:rsidRPr="00CA5CB5">
        <w:rPr>
          <w:bCs/>
          <w:color w:val="000000"/>
          <w:kern w:val="0"/>
          <w:sz w:val="24"/>
          <w:szCs w:val="22"/>
        </w:rPr>
        <w:t>北京：中国标准出版社</w:t>
      </w:r>
      <w:r w:rsidRPr="00CA5CB5">
        <w:rPr>
          <w:bCs/>
          <w:color w:val="000000"/>
          <w:kern w:val="0"/>
          <w:sz w:val="24"/>
          <w:szCs w:val="22"/>
        </w:rPr>
        <w:t xml:space="preserve">. </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w:t>
      </w:r>
      <w:r w:rsidRPr="00CA5CB5">
        <w:rPr>
          <w:b/>
          <w:bCs/>
          <w:color w:val="000000"/>
          <w:kern w:val="0"/>
          <w:sz w:val="24"/>
          <w:szCs w:val="22"/>
        </w:rPr>
        <w:t>4</w:t>
      </w:r>
      <w:r w:rsidRPr="00CA5CB5">
        <w:rPr>
          <w:b/>
          <w:bCs/>
          <w:color w:val="000000"/>
          <w:kern w:val="0"/>
          <w:sz w:val="24"/>
          <w:szCs w:val="22"/>
        </w:rPr>
        <w:t>）电子文献</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Kopkinson.UNIMAR[OL]Candmetadata:DublinCore,</w:t>
      </w:r>
      <w:smartTag w:uri="urn:schemas-microsoft-com:office:smarttags" w:element="chsdate">
        <w:smartTagPr>
          <w:attr w:name="Year" w:val="1999"/>
          <w:attr w:name="Month" w:val="12"/>
          <w:attr w:name="Day" w:val="8"/>
          <w:attr w:name="IsLunarDate" w:val="False"/>
          <w:attr w:name="IsROCDate" w:val="False"/>
        </w:smartTagPr>
        <w:r w:rsidRPr="00CA5CB5">
          <w:rPr>
            <w:bCs/>
            <w:color w:val="000000"/>
            <w:kern w:val="0"/>
            <w:sz w:val="24"/>
            <w:szCs w:val="22"/>
          </w:rPr>
          <w:t>1999-12-08</w:t>
        </w:r>
      </w:smartTag>
      <w:r w:rsidRPr="00CA5CB5">
        <w:rPr>
          <w:bCs/>
          <w:color w:val="000000"/>
          <w:kern w:val="0"/>
          <w:sz w:val="24"/>
          <w:szCs w:val="22"/>
        </w:rPr>
        <w:t xml:space="preserve">.http://www.ifla.org/IV/ifla64/138-161.htm. </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主要责任者</w:t>
      </w:r>
      <w:r w:rsidRPr="00CA5CB5">
        <w:rPr>
          <w:bCs/>
          <w:color w:val="000000"/>
          <w:kern w:val="0"/>
          <w:sz w:val="24"/>
          <w:szCs w:val="22"/>
        </w:rPr>
        <w:t>.</w:t>
      </w:r>
      <w:r w:rsidRPr="00CA5CB5">
        <w:rPr>
          <w:bCs/>
          <w:color w:val="000000"/>
          <w:kern w:val="0"/>
          <w:sz w:val="24"/>
          <w:szCs w:val="22"/>
        </w:rPr>
        <w:t>题名</w:t>
      </w:r>
      <w:r w:rsidRPr="00CA5CB5">
        <w:rPr>
          <w:bCs/>
          <w:color w:val="000000"/>
          <w:kern w:val="0"/>
          <w:sz w:val="24"/>
          <w:szCs w:val="22"/>
        </w:rPr>
        <w:t>[OL].</w:t>
      </w:r>
      <w:r w:rsidRPr="00CA5CB5">
        <w:rPr>
          <w:bCs/>
          <w:color w:val="000000"/>
          <w:kern w:val="0"/>
          <w:sz w:val="24"/>
          <w:szCs w:val="22"/>
        </w:rPr>
        <w:t>出版地：出版者，引用日期</w:t>
      </w:r>
      <w:r w:rsidRPr="00CA5CB5">
        <w:rPr>
          <w:bCs/>
          <w:color w:val="000000"/>
          <w:kern w:val="0"/>
          <w:sz w:val="24"/>
          <w:szCs w:val="22"/>
        </w:rPr>
        <w:t>.</w:t>
      </w:r>
      <w:r w:rsidRPr="00CA5CB5">
        <w:rPr>
          <w:bCs/>
          <w:color w:val="000000"/>
          <w:kern w:val="0"/>
          <w:sz w:val="24"/>
          <w:szCs w:val="22"/>
        </w:rPr>
        <w:t>获取路径</w:t>
      </w:r>
      <w:r w:rsidRPr="00CA5CB5">
        <w:rPr>
          <w:bCs/>
          <w:color w:val="000000"/>
          <w:kern w:val="0"/>
          <w:sz w:val="24"/>
          <w:szCs w:val="22"/>
        </w:rPr>
        <w:t xml:space="preserve">. </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w:t>
      </w:r>
      <w:r w:rsidRPr="00CA5CB5">
        <w:rPr>
          <w:b/>
          <w:bCs/>
          <w:color w:val="000000"/>
          <w:kern w:val="0"/>
          <w:sz w:val="24"/>
          <w:szCs w:val="22"/>
        </w:rPr>
        <w:t>5</w:t>
      </w:r>
      <w:r w:rsidRPr="00CA5CB5">
        <w:rPr>
          <w:b/>
          <w:bCs/>
          <w:color w:val="000000"/>
          <w:kern w:val="0"/>
          <w:sz w:val="24"/>
          <w:szCs w:val="22"/>
        </w:rPr>
        <w:t>）学位论文</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张志祥</w:t>
      </w:r>
      <w:r w:rsidRPr="00CA5CB5">
        <w:rPr>
          <w:bCs/>
          <w:color w:val="000000"/>
          <w:kern w:val="0"/>
          <w:sz w:val="24"/>
          <w:szCs w:val="22"/>
        </w:rPr>
        <w:t>.</w:t>
      </w:r>
      <w:r w:rsidRPr="00CA5CB5">
        <w:rPr>
          <w:bCs/>
          <w:color w:val="000000"/>
          <w:kern w:val="0"/>
          <w:sz w:val="24"/>
          <w:szCs w:val="22"/>
        </w:rPr>
        <w:t>间断动力系统的随机扰动及其在守恒律方程中的应用</w:t>
      </w:r>
      <w:r w:rsidRPr="00CA5CB5">
        <w:rPr>
          <w:bCs/>
          <w:color w:val="000000"/>
          <w:kern w:val="0"/>
          <w:sz w:val="24"/>
          <w:szCs w:val="22"/>
        </w:rPr>
        <w:t>[D].</w:t>
      </w:r>
      <w:r w:rsidRPr="00CA5CB5">
        <w:rPr>
          <w:bCs/>
          <w:color w:val="000000"/>
          <w:kern w:val="0"/>
          <w:sz w:val="24"/>
          <w:szCs w:val="22"/>
        </w:rPr>
        <w:t>北京：北京大学数学学院</w:t>
      </w:r>
      <w:r w:rsidRPr="00CA5CB5">
        <w:rPr>
          <w:bCs/>
          <w:color w:val="000000"/>
          <w:kern w:val="0"/>
          <w:sz w:val="24"/>
          <w:szCs w:val="22"/>
        </w:rPr>
        <w:t>. 1998.</w:t>
      </w:r>
    </w:p>
    <w:p w:rsidR="00B66F7A" w:rsidRPr="00CA5CB5" w:rsidRDefault="00B66F7A" w:rsidP="00B66F7A">
      <w:pPr>
        <w:widowControl/>
        <w:ind w:firstLineChars="200" w:firstLine="482"/>
        <w:jc w:val="left"/>
        <w:rPr>
          <w:b/>
          <w:bCs/>
          <w:color w:val="000000"/>
          <w:kern w:val="0"/>
          <w:sz w:val="24"/>
          <w:szCs w:val="22"/>
        </w:rPr>
      </w:pPr>
      <w:r w:rsidRPr="00CA5CB5">
        <w:rPr>
          <w:b/>
          <w:bCs/>
          <w:color w:val="000000"/>
          <w:kern w:val="0"/>
          <w:sz w:val="24"/>
          <w:szCs w:val="22"/>
        </w:rPr>
        <w:t>五、其他</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w:t>
      </w:r>
      <w:r w:rsidRPr="00CA5CB5">
        <w:rPr>
          <w:bCs/>
          <w:color w:val="000000"/>
          <w:kern w:val="0"/>
          <w:sz w:val="24"/>
          <w:szCs w:val="22"/>
        </w:rPr>
        <w:t>1</w:t>
      </w:r>
      <w:r w:rsidRPr="00CA5CB5">
        <w:rPr>
          <w:bCs/>
          <w:color w:val="000000"/>
          <w:kern w:val="0"/>
          <w:sz w:val="24"/>
          <w:szCs w:val="22"/>
        </w:rPr>
        <w:t>）外文字母及符号为</w:t>
      </w:r>
      <w:r w:rsidRPr="00CA5CB5">
        <w:rPr>
          <w:bCs/>
          <w:color w:val="000000"/>
          <w:kern w:val="0"/>
          <w:sz w:val="24"/>
          <w:szCs w:val="22"/>
        </w:rPr>
        <w:t>5</w:t>
      </w:r>
      <w:r w:rsidRPr="00CA5CB5">
        <w:rPr>
          <w:bCs/>
          <w:color w:val="000000"/>
          <w:kern w:val="0"/>
          <w:sz w:val="24"/>
          <w:szCs w:val="22"/>
        </w:rPr>
        <w:t>号</w:t>
      </w:r>
      <w:r w:rsidRPr="00CA5CB5">
        <w:rPr>
          <w:bCs/>
          <w:color w:val="000000"/>
          <w:kern w:val="0"/>
          <w:sz w:val="24"/>
          <w:szCs w:val="22"/>
        </w:rPr>
        <w:t>Times New Roman</w:t>
      </w:r>
      <w:r w:rsidRPr="00CA5CB5">
        <w:rPr>
          <w:bCs/>
          <w:color w:val="000000"/>
          <w:kern w:val="0"/>
          <w:sz w:val="24"/>
          <w:szCs w:val="22"/>
        </w:rPr>
        <w:t>；大小写、正斜体、上下角字母、数字和易混淆的字母必须书写清楚，拉丁文生物学名的属、种名为斜体（植物病毒科名有些应为斜体），定名人为正体，拉丁学名在文中首次出现时不能缩写。</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w:t>
      </w:r>
      <w:r w:rsidRPr="00CA5CB5">
        <w:rPr>
          <w:bCs/>
          <w:color w:val="000000"/>
          <w:kern w:val="0"/>
          <w:sz w:val="24"/>
          <w:szCs w:val="22"/>
        </w:rPr>
        <w:t>2</w:t>
      </w:r>
      <w:r w:rsidRPr="00CA5CB5">
        <w:rPr>
          <w:bCs/>
          <w:color w:val="000000"/>
          <w:kern w:val="0"/>
          <w:sz w:val="24"/>
          <w:szCs w:val="22"/>
        </w:rPr>
        <w:t>）农药统一使用通用名称，不准使用商品名称，详情请查阅中国农药信息网。如果网中查不到的，应注清英文通用名称。</w:t>
      </w:r>
    </w:p>
    <w:p w:rsidR="00B66F7A" w:rsidRPr="00CA5CB5" w:rsidRDefault="00B66F7A" w:rsidP="00B66F7A">
      <w:pPr>
        <w:widowControl/>
        <w:ind w:firstLineChars="200" w:firstLine="480"/>
        <w:jc w:val="left"/>
        <w:rPr>
          <w:bCs/>
          <w:color w:val="000000"/>
          <w:kern w:val="0"/>
          <w:sz w:val="24"/>
          <w:szCs w:val="22"/>
        </w:rPr>
      </w:pPr>
      <w:r w:rsidRPr="00CA5CB5">
        <w:rPr>
          <w:bCs/>
          <w:color w:val="000000"/>
          <w:kern w:val="0"/>
          <w:sz w:val="24"/>
          <w:szCs w:val="22"/>
        </w:rPr>
        <w:t>（</w:t>
      </w:r>
      <w:r w:rsidRPr="00CA5CB5">
        <w:rPr>
          <w:bCs/>
          <w:color w:val="000000"/>
          <w:kern w:val="0"/>
          <w:sz w:val="24"/>
          <w:szCs w:val="22"/>
        </w:rPr>
        <w:t>3</w:t>
      </w:r>
      <w:r w:rsidRPr="00CA5CB5">
        <w:rPr>
          <w:bCs/>
          <w:color w:val="000000"/>
          <w:kern w:val="0"/>
          <w:sz w:val="24"/>
          <w:szCs w:val="22"/>
        </w:rPr>
        <w:t>）农药剂型名称也应按国家标准规范。</w:t>
      </w:r>
    </w:p>
    <w:p w:rsidR="00B66F7A" w:rsidRPr="00CA5CB5" w:rsidRDefault="00B66F7A" w:rsidP="00B66F7A">
      <w:pPr>
        <w:widowControl/>
        <w:ind w:firstLineChars="196" w:firstLine="472"/>
        <w:jc w:val="left"/>
        <w:rPr>
          <w:b/>
          <w:bCs/>
          <w:color w:val="000000"/>
          <w:kern w:val="0"/>
          <w:sz w:val="24"/>
          <w:szCs w:val="22"/>
        </w:rPr>
      </w:pPr>
      <w:r w:rsidRPr="00CA5CB5">
        <w:rPr>
          <w:b/>
          <w:bCs/>
          <w:color w:val="000000"/>
          <w:kern w:val="0"/>
          <w:sz w:val="24"/>
          <w:szCs w:val="22"/>
        </w:rPr>
        <w:t>六、计量单位</w:t>
      </w:r>
    </w:p>
    <w:p w:rsidR="00B66F7A" w:rsidRPr="00CA5CB5" w:rsidRDefault="00B66F7A" w:rsidP="00B66F7A">
      <w:pPr>
        <w:rPr>
          <w:bCs/>
          <w:color w:val="000000"/>
          <w:kern w:val="0"/>
          <w:sz w:val="24"/>
          <w:szCs w:val="22"/>
        </w:rPr>
      </w:pPr>
      <w:r w:rsidRPr="00CA5CB5">
        <w:rPr>
          <w:bCs/>
          <w:color w:val="000000"/>
          <w:kern w:val="0"/>
          <w:sz w:val="24"/>
          <w:szCs w:val="22"/>
        </w:rPr>
        <w:t>全书计量单位统一用</w:t>
      </w:r>
      <w:r w:rsidRPr="00CA5CB5">
        <w:rPr>
          <w:bCs/>
          <w:color w:val="000000"/>
          <w:kern w:val="0"/>
          <w:sz w:val="24"/>
          <w:szCs w:val="22"/>
          <w:u w:val="single"/>
        </w:rPr>
        <w:t>符号</w:t>
      </w:r>
      <w:r w:rsidRPr="00CA5CB5">
        <w:rPr>
          <w:bCs/>
          <w:color w:val="000000"/>
          <w:kern w:val="0"/>
          <w:sz w:val="24"/>
          <w:szCs w:val="22"/>
        </w:rPr>
        <w:t>表示。一律按国家技术监督局</w:t>
      </w:r>
      <w:smartTag w:uri="urn:schemas-microsoft-com:office:smarttags" w:element="chsdate">
        <w:smartTagPr>
          <w:attr w:name="Year" w:val="1993"/>
          <w:attr w:name="Month" w:val="12"/>
          <w:attr w:name="Day" w:val="27"/>
          <w:attr w:name="IsLunarDate" w:val="False"/>
          <w:attr w:name="IsROCDate" w:val="False"/>
        </w:smartTagPr>
        <w:r w:rsidRPr="00CA5CB5">
          <w:rPr>
            <w:bCs/>
            <w:color w:val="000000"/>
            <w:kern w:val="0"/>
            <w:sz w:val="24"/>
            <w:szCs w:val="22"/>
          </w:rPr>
          <w:t>1993</w:t>
        </w:r>
        <w:r w:rsidRPr="00CA5CB5">
          <w:rPr>
            <w:bCs/>
            <w:color w:val="000000"/>
            <w:kern w:val="0"/>
            <w:sz w:val="24"/>
            <w:szCs w:val="22"/>
          </w:rPr>
          <w:t>年</w:t>
        </w:r>
        <w:r w:rsidRPr="00CA5CB5">
          <w:rPr>
            <w:bCs/>
            <w:color w:val="000000"/>
            <w:kern w:val="0"/>
            <w:sz w:val="24"/>
            <w:szCs w:val="22"/>
          </w:rPr>
          <w:t>12</w:t>
        </w:r>
        <w:r w:rsidRPr="00CA5CB5">
          <w:rPr>
            <w:bCs/>
            <w:color w:val="000000"/>
            <w:kern w:val="0"/>
            <w:sz w:val="24"/>
            <w:szCs w:val="22"/>
          </w:rPr>
          <w:t>月</w:t>
        </w:r>
        <w:r w:rsidRPr="00CA5CB5">
          <w:rPr>
            <w:bCs/>
            <w:color w:val="000000"/>
            <w:kern w:val="0"/>
            <w:sz w:val="24"/>
            <w:szCs w:val="22"/>
          </w:rPr>
          <w:t>27</w:t>
        </w:r>
        <w:r w:rsidRPr="00CA5CB5">
          <w:rPr>
            <w:bCs/>
            <w:color w:val="000000"/>
            <w:kern w:val="0"/>
            <w:sz w:val="24"/>
            <w:szCs w:val="22"/>
          </w:rPr>
          <w:t>日</w:t>
        </w:r>
      </w:smartTag>
      <w:r w:rsidRPr="00CA5CB5">
        <w:rPr>
          <w:bCs/>
          <w:color w:val="000000"/>
          <w:kern w:val="0"/>
          <w:sz w:val="24"/>
          <w:szCs w:val="22"/>
        </w:rPr>
        <w:t>发布的</w:t>
      </w:r>
      <w:r w:rsidRPr="00CA5CB5">
        <w:rPr>
          <w:bCs/>
          <w:color w:val="000000"/>
          <w:kern w:val="0"/>
          <w:sz w:val="24"/>
          <w:szCs w:val="22"/>
        </w:rPr>
        <w:t>GB 3100</w:t>
      </w:r>
      <w:r w:rsidRPr="00CA5CB5">
        <w:rPr>
          <w:bCs/>
          <w:color w:val="000000"/>
          <w:kern w:val="0"/>
          <w:sz w:val="24"/>
          <w:szCs w:val="22"/>
        </w:rPr>
        <w:t>－</w:t>
      </w:r>
      <w:r w:rsidRPr="00CA5CB5">
        <w:rPr>
          <w:bCs/>
          <w:color w:val="000000"/>
          <w:kern w:val="0"/>
          <w:sz w:val="24"/>
          <w:szCs w:val="22"/>
        </w:rPr>
        <w:t>3102</w:t>
      </w:r>
      <w:r w:rsidRPr="00CA5CB5">
        <w:rPr>
          <w:bCs/>
          <w:color w:val="000000"/>
          <w:kern w:val="0"/>
          <w:sz w:val="24"/>
          <w:szCs w:val="22"/>
        </w:rPr>
        <w:t>＝</w:t>
      </w:r>
      <w:r w:rsidRPr="00CA5CB5">
        <w:rPr>
          <w:bCs/>
          <w:color w:val="000000"/>
          <w:kern w:val="0"/>
          <w:sz w:val="24"/>
          <w:szCs w:val="22"/>
        </w:rPr>
        <w:t>93</w:t>
      </w:r>
      <w:r w:rsidRPr="00CA5CB5">
        <w:rPr>
          <w:bCs/>
          <w:color w:val="000000"/>
          <w:kern w:val="0"/>
          <w:sz w:val="24"/>
          <w:szCs w:val="22"/>
        </w:rPr>
        <w:t>号标准《量和单位》中规定的外文字母书写</w:t>
      </w:r>
    </w:p>
    <w:p w:rsidR="00B66F7A" w:rsidRPr="00F1342E" w:rsidRDefault="00B66F7A" w:rsidP="00B66F7A">
      <w:pPr>
        <w:rPr>
          <w:bCs/>
          <w:color w:val="000000"/>
          <w:kern w:val="0"/>
          <w:sz w:val="24"/>
          <w:szCs w:val="22"/>
        </w:rPr>
      </w:pPr>
    </w:p>
    <w:p w:rsidR="00B66F7A" w:rsidRPr="0080611E"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Default="00B66F7A" w:rsidP="00B66F7A">
      <w:pPr>
        <w:rPr>
          <w:rFonts w:ascii="宋体" w:hAnsi="宋体"/>
          <w:bCs/>
          <w:color w:val="000000"/>
          <w:kern w:val="0"/>
          <w:sz w:val="24"/>
          <w:szCs w:val="22"/>
        </w:rPr>
      </w:pPr>
    </w:p>
    <w:p w:rsidR="00B66F7A" w:rsidRPr="00634BB4" w:rsidRDefault="00B66F7A" w:rsidP="00B66F7A"/>
    <w:p w:rsidR="00B66F7A" w:rsidRDefault="00B66F7A" w:rsidP="00B66F7A">
      <w:pPr>
        <w:snapToGrid w:val="0"/>
        <w:spacing w:line="360" w:lineRule="auto"/>
        <w:rPr>
          <w:rFonts w:eastAsia="华文仿宋"/>
          <w:b/>
          <w:bCs/>
          <w:sz w:val="30"/>
          <w:szCs w:val="30"/>
        </w:rPr>
      </w:pPr>
      <w:r>
        <w:rPr>
          <w:rFonts w:eastAsia="华文仿宋"/>
          <w:b/>
          <w:bCs/>
          <w:sz w:val="30"/>
          <w:szCs w:val="30"/>
        </w:rPr>
        <w:br w:type="page"/>
      </w:r>
    </w:p>
    <w:p w:rsidR="00B66F7A" w:rsidRPr="00C11C26" w:rsidRDefault="00B66F7A" w:rsidP="00B66F7A">
      <w:pPr>
        <w:snapToGrid w:val="0"/>
        <w:spacing w:line="360" w:lineRule="auto"/>
        <w:rPr>
          <w:rFonts w:ascii="华文仿宋" w:eastAsia="华文仿宋" w:hAnsi="华文仿宋"/>
          <w:b/>
          <w:bCs/>
          <w:sz w:val="30"/>
          <w:szCs w:val="30"/>
        </w:rPr>
      </w:pPr>
      <w:r w:rsidRPr="00C11C26">
        <w:rPr>
          <w:rFonts w:ascii="华文仿宋" w:eastAsia="华文仿宋" w:hAnsi="华文仿宋"/>
          <w:b/>
          <w:bCs/>
          <w:sz w:val="30"/>
          <w:szCs w:val="30"/>
        </w:rPr>
        <w:lastRenderedPageBreak/>
        <w:t>附件</w:t>
      </w:r>
      <w:r>
        <w:rPr>
          <w:rFonts w:ascii="华文仿宋" w:eastAsia="华文仿宋" w:hAnsi="华文仿宋" w:hint="eastAsia"/>
          <w:b/>
          <w:bCs/>
          <w:sz w:val="30"/>
          <w:szCs w:val="30"/>
        </w:rPr>
        <w:t>3</w:t>
      </w:r>
    </w:p>
    <w:p w:rsidR="00B66F7A" w:rsidRPr="00CC2DAF" w:rsidRDefault="00B66F7A" w:rsidP="00B66F7A">
      <w:pPr>
        <w:widowControl/>
        <w:autoSpaceDE w:val="0"/>
        <w:autoSpaceDN w:val="0"/>
        <w:adjustRightInd w:val="0"/>
        <w:spacing w:after="200" w:line="360" w:lineRule="exact"/>
        <w:jc w:val="center"/>
        <w:rPr>
          <w:rFonts w:ascii="黑体" w:eastAsia="黑体" w:hAnsi="黑体"/>
          <w:sz w:val="32"/>
          <w:szCs w:val="32"/>
        </w:rPr>
      </w:pPr>
      <w:r w:rsidRPr="00CC2DAF">
        <w:rPr>
          <w:rFonts w:ascii="黑体" w:eastAsia="黑体" w:hAnsi="黑体" w:hint="eastAsia"/>
          <w:sz w:val="32"/>
          <w:szCs w:val="32"/>
        </w:rPr>
        <w:t>“新思路与新理论”</w:t>
      </w:r>
      <w:r>
        <w:rPr>
          <w:rFonts w:ascii="黑体" w:eastAsia="黑体" w:hAnsi="黑体" w:hint="eastAsia"/>
          <w:sz w:val="32"/>
          <w:szCs w:val="32"/>
        </w:rPr>
        <w:t>部分</w:t>
      </w:r>
      <w:r w:rsidRPr="00CC2DAF">
        <w:rPr>
          <w:rFonts w:ascii="黑体" w:eastAsia="黑体" w:hAnsi="黑体" w:hint="eastAsia"/>
          <w:sz w:val="32"/>
          <w:szCs w:val="32"/>
        </w:rPr>
        <w:t>范文</w:t>
      </w:r>
    </w:p>
    <w:p w:rsidR="00B66F7A" w:rsidRPr="003B754A" w:rsidRDefault="00B66F7A" w:rsidP="00B66F7A">
      <w:pPr>
        <w:widowControl/>
        <w:jc w:val="center"/>
        <w:rPr>
          <w:rFonts w:ascii="黑体" w:eastAsia="黑体" w:hAnsi="黑体"/>
          <w:kern w:val="0"/>
          <w:sz w:val="44"/>
          <w:szCs w:val="44"/>
        </w:rPr>
      </w:pPr>
      <w:bookmarkStart w:id="0" w:name="_Toc508888896"/>
      <w:r w:rsidRPr="00C1320B">
        <w:rPr>
          <w:rFonts w:eastAsia="黑体" w:hint="eastAsia"/>
          <w:bCs/>
          <w:kern w:val="44"/>
          <w:sz w:val="44"/>
          <w:szCs w:val="32"/>
        </w:rPr>
        <w:t>萜烯挥发物介导的植物防御反应研究进展</w:t>
      </w:r>
      <w:r>
        <w:rPr>
          <w:rStyle w:val="a7"/>
          <w:rFonts w:eastAsia="黑体"/>
          <w:bCs/>
          <w:kern w:val="44"/>
          <w:sz w:val="44"/>
          <w:szCs w:val="32"/>
        </w:rPr>
        <w:footnoteReference w:customMarkFollows="1" w:id="1"/>
        <w:t>*</w:t>
      </w:r>
      <w:bookmarkEnd w:id="0"/>
    </w:p>
    <w:p w:rsidR="00B66F7A" w:rsidRPr="00B1097D" w:rsidRDefault="00B66F7A" w:rsidP="00B66F7A">
      <w:pPr>
        <w:widowControl/>
        <w:spacing w:after="200"/>
        <w:jc w:val="center"/>
        <w:rPr>
          <w:kern w:val="0"/>
          <w:sz w:val="44"/>
          <w:szCs w:val="44"/>
        </w:rPr>
      </w:pPr>
      <w:r w:rsidRPr="000D3328">
        <w:rPr>
          <w:kern w:val="0"/>
          <w:sz w:val="44"/>
          <w:szCs w:val="44"/>
        </w:rPr>
        <w:t>Recent Progress of Terpene-mediated Plant Defense against Herbivorous Insects</w:t>
      </w:r>
    </w:p>
    <w:p w:rsidR="00B66F7A" w:rsidRPr="009A7CD8" w:rsidRDefault="00B66F7A" w:rsidP="00B66F7A">
      <w:pPr>
        <w:widowControl/>
        <w:jc w:val="center"/>
        <w:rPr>
          <w:rFonts w:ascii="楷体" w:eastAsia="楷体" w:hAnsi="楷体"/>
          <w:kern w:val="0"/>
          <w:sz w:val="24"/>
        </w:rPr>
      </w:pPr>
      <w:r w:rsidRPr="000D3328">
        <w:rPr>
          <w:rFonts w:eastAsia="楷体" w:hint="eastAsia"/>
          <w:kern w:val="0"/>
          <w:szCs w:val="21"/>
        </w:rPr>
        <w:t>黄欣蒸</w:t>
      </w:r>
      <w:r w:rsidRPr="00381E38">
        <w:rPr>
          <w:rFonts w:eastAsia="楷体" w:hint="eastAsia"/>
          <w:kern w:val="0"/>
          <w:szCs w:val="21"/>
          <w:vertAlign w:val="superscript"/>
        </w:rPr>
        <w:t>1</w:t>
      </w:r>
      <w:r>
        <w:rPr>
          <w:rStyle w:val="a7"/>
          <w:rFonts w:eastAsia="楷体"/>
          <w:kern w:val="0"/>
          <w:szCs w:val="21"/>
        </w:rPr>
        <w:footnoteReference w:customMarkFollows="1" w:id="2"/>
        <w:t>**</w:t>
      </w:r>
      <w:r w:rsidRPr="000D3328">
        <w:rPr>
          <w:rFonts w:eastAsia="楷体"/>
          <w:kern w:val="0"/>
          <w:szCs w:val="21"/>
        </w:rPr>
        <w:t xml:space="preserve">  </w:t>
      </w:r>
      <w:r w:rsidRPr="000D3328">
        <w:rPr>
          <w:rFonts w:eastAsia="楷体" w:hint="eastAsia"/>
          <w:kern w:val="0"/>
          <w:szCs w:val="21"/>
        </w:rPr>
        <w:t>井维霞</w:t>
      </w:r>
      <w:r w:rsidRPr="00381E38">
        <w:rPr>
          <w:rFonts w:eastAsia="楷体" w:hint="eastAsia"/>
          <w:kern w:val="0"/>
          <w:szCs w:val="21"/>
          <w:vertAlign w:val="superscript"/>
        </w:rPr>
        <w:t>1</w:t>
      </w:r>
      <w:r>
        <w:rPr>
          <w:rFonts w:eastAsia="楷体"/>
          <w:kern w:val="0"/>
          <w:szCs w:val="21"/>
          <w:vertAlign w:val="superscript"/>
        </w:rPr>
        <w:t>,2</w:t>
      </w:r>
      <w:r w:rsidRPr="000D3328">
        <w:rPr>
          <w:rFonts w:eastAsia="楷体"/>
          <w:kern w:val="0"/>
          <w:szCs w:val="21"/>
        </w:rPr>
        <w:t xml:space="preserve">  </w:t>
      </w:r>
      <w:r w:rsidRPr="000D3328">
        <w:rPr>
          <w:rFonts w:eastAsia="楷体" w:hint="eastAsia"/>
          <w:kern w:val="0"/>
          <w:szCs w:val="21"/>
        </w:rPr>
        <w:t>寇俊凤</w:t>
      </w:r>
      <w:r w:rsidRPr="00381E38">
        <w:rPr>
          <w:rFonts w:eastAsia="楷体" w:hint="eastAsia"/>
          <w:kern w:val="0"/>
          <w:szCs w:val="21"/>
          <w:vertAlign w:val="superscript"/>
        </w:rPr>
        <w:t>1</w:t>
      </w:r>
      <w:r w:rsidRPr="000D3328">
        <w:rPr>
          <w:rFonts w:eastAsia="楷体"/>
          <w:kern w:val="0"/>
          <w:szCs w:val="21"/>
        </w:rPr>
        <w:t xml:space="preserve">  </w:t>
      </w:r>
      <w:r w:rsidRPr="000D3328">
        <w:rPr>
          <w:rFonts w:eastAsia="楷体" w:hint="eastAsia"/>
          <w:kern w:val="0"/>
          <w:szCs w:val="21"/>
        </w:rPr>
        <w:t>张永军</w:t>
      </w:r>
      <w:r w:rsidRPr="00381E38">
        <w:rPr>
          <w:rFonts w:eastAsia="楷体" w:hint="eastAsia"/>
          <w:kern w:val="0"/>
          <w:szCs w:val="21"/>
          <w:vertAlign w:val="superscript"/>
        </w:rPr>
        <w:t>1</w:t>
      </w:r>
      <w:r>
        <w:rPr>
          <w:rStyle w:val="a7"/>
          <w:rFonts w:eastAsia="楷体"/>
          <w:kern w:val="0"/>
          <w:szCs w:val="21"/>
        </w:rPr>
        <w:footnoteReference w:customMarkFollows="1" w:id="3"/>
        <w:t>***</w:t>
      </w:r>
    </w:p>
    <w:p w:rsidR="00B66F7A" w:rsidRDefault="00B66F7A" w:rsidP="00B66F7A">
      <w:pPr>
        <w:widowControl/>
        <w:jc w:val="center"/>
        <w:rPr>
          <w:rFonts w:eastAsia="仿宋"/>
          <w:kern w:val="0"/>
          <w:szCs w:val="21"/>
        </w:rPr>
      </w:pPr>
      <w:r w:rsidRPr="00831F8B">
        <w:rPr>
          <w:rFonts w:hint="eastAsia"/>
          <w:kern w:val="0"/>
          <w:sz w:val="20"/>
          <w:szCs w:val="20"/>
        </w:rPr>
        <w:t>(</w:t>
      </w:r>
      <w:r>
        <w:rPr>
          <w:kern w:val="0"/>
          <w:sz w:val="20"/>
          <w:szCs w:val="20"/>
        </w:rPr>
        <w:t>1.</w:t>
      </w:r>
      <w:r w:rsidRPr="000D3328">
        <w:rPr>
          <w:rFonts w:eastAsia="仿宋" w:hint="eastAsia"/>
          <w:kern w:val="0"/>
          <w:szCs w:val="21"/>
        </w:rPr>
        <w:t>中国农业科学院植物保护研究所，植物病虫害生物学国家重点实验室，北京</w:t>
      </w:r>
      <w:r w:rsidRPr="000D3328">
        <w:rPr>
          <w:rFonts w:eastAsia="仿宋"/>
          <w:kern w:val="0"/>
          <w:szCs w:val="21"/>
        </w:rPr>
        <w:t xml:space="preserve">  100193</w:t>
      </w:r>
      <w:r>
        <w:rPr>
          <w:rFonts w:eastAsia="仿宋" w:hint="eastAsia"/>
          <w:kern w:val="0"/>
          <w:szCs w:val="21"/>
        </w:rPr>
        <w:t>；</w:t>
      </w:r>
    </w:p>
    <w:p w:rsidR="00B66F7A" w:rsidRDefault="00B66F7A" w:rsidP="00B66F7A">
      <w:pPr>
        <w:widowControl/>
        <w:jc w:val="center"/>
        <w:rPr>
          <w:kern w:val="0"/>
          <w:sz w:val="20"/>
          <w:szCs w:val="20"/>
        </w:rPr>
      </w:pPr>
      <w:r w:rsidRPr="001816FD">
        <w:rPr>
          <w:rFonts w:eastAsia="仿宋"/>
          <w:kern w:val="0"/>
          <w:szCs w:val="21"/>
        </w:rPr>
        <w:t xml:space="preserve">2. </w:t>
      </w:r>
      <w:r w:rsidRPr="00381E38">
        <w:rPr>
          <w:rFonts w:eastAsia="仿宋" w:hint="eastAsia"/>
          <w:kern w:val="0"/>
          <w:szCs w:val="21"/>
        </w:rPr>
        <w:t>山东农业大学植物保护学院，山东泰安</w:t>
      </w:r>
      <w:r w:rsidRPr="00381E38">
        <w:rPr>
          <w:rFonts w:eastAsia="仿宋" w:hint="eastAsia"/>
          <w:kern w:val="0"/>
          <w:szCs w:val="21"/>
        </w:rPr>
        <w:t xml:space="preserve"> 271018</w:t>
      </w:r>
      <w:r w:rsidRPr="00831F8B">
        <w:rPr>
          <w:rFonts w:hint="eastAsia"/>
          <w:kern w:val="0"/>
          <w:sz w:val="20"/>
          <w:szCs w:val="20"/>
        </w:rPr>
        <w:t>)</w:t>
      </w:r>
    </w:p>
    <w:p w:rsidR="00B66F7A" w:rsidRPr="00831F8B" w:rsidRDefault="00B66F7A" w:rsidP="00B66F7A">
      <w:pPr>
        <w:widowControl/>
        <w:spacing w:line="360" w:lineRule="auto"/>
        <w:jc w:val="center"/>
        <w:rPr>
          <w:kern w:val="0"/>
          <w:sz w:val="20"/>
          <w:szCs w:val="20"/>
        </w:rPr>
      </w:pPr>
    </w:p>
    <w:p w:rsidR="00B66F7A" w:rsidRPr="0024132D" w:rsidRDefault="00B66F7A" w:rsidP="00B66F7A">
      <w:pPr>
        <w:rPr>
          <w:rFonts w:ascii="黑体" w:eastAsia="黑体" w:hAnsi="黑体"/>
          <w:sz w:val="18"/>
          <w:szCs w:val="18"/>
        </w:rPr>
      </w:pPr>
      <w:r w:rsidRPr="0024132D">
        <w:rPr>
          <w:rFonts w:ascii="黑体" w:eastAsia="黑体" w:hAnsi="黑体" w:hint="eastAsia"/>
          <w:sz w:val="18"/>
          <w:szCs w:val="18"/>
        </w:rPr>
        <w:t>关键词: 直接防御; 间接防御; 虫害诱导挥发物; 萜烯合成酶</w:t>
      </w:r>
      <w:r w:rsidRPr="0024132D">
        <w:rPr>
          <w:rFonts w:ascii="黑体" w:eastAsia="黑体" w:hAnsi="黑体"/>
          <w:sz w:val="18"/>
          <w:szCs w:val="18"/>
        </w:rPr>
        <w:t xml:space="preserve"> </w:t>
      </w:r>
    </w:p>
    <w:p w:rsidR="00B66F7A" w:rsidRPr="006B008B" w:rsidRDefault="00B66F7A" w:rsidP="00B66F7A">
      <w:pPr>
        <w:spacing w:line="360" w:lineRule="auto"/>
        <w:ind w:firstLineChars="200" w:firstLine="420"/>
        <w:rPr>
          <w:szCs w:val="21"/>
        </w:rPr>
      </w:pPr>
      <w:r w:rsidRPr="006B008B">
        <w:rPr>
          <w:rFonts w:hint="eastAsia"/>
          <w:szCs w:val="21"/>
        </w:rPr>
        <w:t>植物受害虫为害时虽不能通过移动逃脱，但是在长期进化过程中，其为抵御害虫的取食为害逐渐形成了一套复杂有效的防御体系。根据防御性状形成时期，可以把植物防御分为组成型防御和诱导型防御。组成型防御是指植物在植食性昆虫取食前就已存在的物理和化学性状，而诱导型防御是由昆虫取食后诱导产生的抗虫性状（</w:t>
      </w:r>
      <w:r w:rsidRPr="006B008B">
        <w:rPr>
          <w:rFonts w:hint="eastAsia"/>
          <w:kern w:val="0"/>
          <w:szCs w:val="21"/>
        </w:rPr>
        <w:t>娄永根和程家安，</w:t>
      </w:r>
      <w:r w:rsidRPr="006B008B">
        <w:rPr>
          <w:kern w:val="0"/>
          <w:szCs w:val="21"/>
        </w:rPr>
        <w:t>1997</w:t>
      </w:r>
      <w:r w:rsidRPr="006B008B">
        <w:rPr>
          <w:rFonts w:hint="eastAsia"/>
          <w:szCs w:val="21"/>
        </w:rPr>
        <w:t>）</w:t>
      </w:r>
      <w:r w:rsidRPr="006B008B">
        <w:rPr>
          <w:rFonts w:hint="eastAsia"/>
          <w:kern w:val="0"/>
          <w:szCs w:val="21"/>
        </w:rPr>
        <w:t>。</w:t>
      </w:r>
      <w:r w:rsidRPr="006B008B">
        <w:rPr>
          <w:rFonts w:hint="eastAsia"/>
          <w:szCs w:val="21"/>
        </w:rPr>
        <w:t>按防御反应的作用方式可以把植物防御分为直接作用于害虫的直接防御反应和作用于天敌的间接防御反应。直接防御由对植食性昆虫起毒杀、趋避或抑制消化作用的化学物质和一些特殊的结构性状组成，而间接防御指增加天敌适合度的性状，包括向天敌提供生存场所和食物资源（即资源介导的间接防御）以及搜索定位信号（即信息介导的间接防御）（</w:t>
      </w:r>
      <w:r w:rsidRPr="006B008B">
        <w:rPr>
          <w:noProof/>
          <w:szCs w:val="21"/>
        </w:rPr>
        <w:t>Kessler and Heil, 2011</w:t>
      </w:r>
      <w:r w:rsidRPr="006B008B">
        <w:rPr>
          <w:rFonts w:hint="eastAsia"/>
          <w:szCs w:val="21"/>
        </w:rPr>
        <w:t>）。资源介导的间接防御，如</w:t>
      </w:r>
      <w:r w:rsidRPr="006B008B">
        <w:rPr>
          <w:rFonts w:hint="eastAsia"/>
          <w:kern w:val="0"/>
          <w:szCs w:val="21"/>
        </w:rPr>
        <w:t>一些植物分泌花外蜜露吸引蚂蚁、寄生蜂、瓢虫等天敌聚集在蜜腺附近守卫，以减少植食性昆虫的取食（</w:t>
      </w:r>
      <w:r w:rsidRPr="006B008B">
        <w:rPr>
          <w:noProof/>
          <w:kern w:val="0"/>
          <w:szCs w:val="21"/>
        </w:rPr>
        <w:t>Heil, 2008</w:t>
      </w:r>
      <w:r w:rsidRPr="006B008B">
        <w:rPr>
          <w:rFonts w:hint="eastAsia"/>
          <w:kern w:val="0"/>
          <w:szCs w:val="21"/>
        </w:rPr>
        <w:t>）。另一种重要的间接防御——</w:t>
      </w:r>
      <w:r w:rsidRPr="006B008B">
        <w:rPr>
          <w:rFonts w:hint="eastAsia"/>
          <w:szCs w:val="21"/>
        </w:rPr>
        <w:t>信息介导的间接防御，指通过植物被昆虫取食后增强释放大量的挥发性化合物（</w:t>
      </w:r>
      <w:r w:rsidRPr="006B008B">
        <w:rPr>
          <w:rFonts w:hint="eastAsia"/>
          <w:kern w:val="0"/>
          <w:szCs w:val="21"/>
        </w:rPr>
        <w:t>虫害诱导挥发物</w:t>
      </w:r>
      <w:r w:rsidRPr="006B008B">
        <w:rPr>
          <w:rFonts w:hint="eastAsia"/>
          <w:szCs w:val="21"/>
        </w:rPr>
        <w:t>）吸引寄生蜂和捕食者</w:t>
      </w:r>
      <w:r w:rsidRPr="006B008B">
        <w:rPr>
          <w:rFonts w:hint="eastAsia"/>
          <w:iCs/>
          <w:szCs w:val="21"/>
        </w:rPr>
        <w:t>，以减轻受害程度（</w:t>
      </w:r>
      <w:r w:rsidRPr="006B008B">
        <w:rPr>
          <w:noProof/>
          <w:szCs w:val="21"/>
        </w:rPr>
        <w:t>van Veen, 2015; Dicke, 2016; Kessler, 2016</w:t>
      </w:r>
      <w:r w:rsidRPr="006B008B">
        <w:rPr>
          <w:rFonts w:hint="eastAsia"/>
          <w:iCs/>
          <w:szCs w:val="21"/>
        </w:rPr>
        <w:t>）</w:t>
      </w:r>
      <w:r w:rsidRPr="006B008B">
        <w:rPr>
          <w:rFonts w:hint="eastAsia"/>
          <w:szCs w:val="21"/>
        </w:rPr>
        <w:t>。</w:t>
      </w:r>
    </w:p>
    <w:p w:rsidR="00B66F7A" w:rsidRPr="006B008B" w:rsidRDefault="00B66F7A" w:rsidP="00B66F7A">
      <w:pPr>
        <w:spacing w:line="360" w:lineRule="auto"/>
        <w:ind w:firstLineChars="200" w:firstLine="420"/>
        <w:rPr>
          <w:szCs w:val="21"/>
        </w:rPr>
      </w:pPr>
      <w:r w:rsidRPr="006B008B">
        <w:rPr>
          <w:rFonts w:hint="eastAsia"/>
          <w:szCs w:val="21"/>
        </w:rPr>
        <w:t>近年来，植物挥发物在植物</w:t>
      </w:r>
      <w:r w:rsidRPr="006B008B">
        <w:rPr>
          <w:szCs w:val="21"/>
        </w:rPr>
        <w:t>-</w:t>
      </w:r>
      <w:r w:rsidRPr="006B008B">
        <w:rPr>
          <w:rFonts w:hint="eastAsia"/>
          <w:szCs w:val="21"/>
        </w:rPr>
        <w:t>害虫</w:t>
      </w:r>
      <w:r w:rsidRPr="006B008B">
        <w:rPr>
          <w:szCs w:val="21"/>
        </w:rPr>
        <w:t>-</w:t>
      </w:r>
      <w:r w:rsidRPr="006B008B">
        <w:rPr>
          <w:rFonts w:hint="eastAsia"/>
          <w:szCs w:val="21"/>
        </w:rPr>
        <w:t>天敌三级营养关系中的作用及调控机制，以及其应用潜力的发掘是昆虫化学生态调控的研究方向。植物挥发物的生态学功能主要表现在以下几个方面：（</w:t>
      </w:r>
      <w:r w:rsidRPr="006B008B">
        <w:rPr>
          <w:szCs w:val="21"/>
        </w:rPr>
        <w:t>1</w:t>
      </w:r>
      <w:r w:rsidRPr="006B008B">
        <w:rPr>
          <w:rFonts w:hint="eastAsia"/>
          <w:szCs w:val="21"/>
        </w:rPr>
        <w:t>）抵抗非生物逆境。尤其是萜烯类挥发物在植物光合作用和抗旱方面，以及植物应对全球气候变暖和</w:t>
      </w:r>
      <w:r w:rsidRPr="006B008B">
        <w:rPr>
          <w:szCs w:val="21"/>
        </w:rPr>
        <w:t>CO</w:t>
      </w:r>
      <w:r w:rsidRPr="006B008B">
        <w:rPr>
          <w:szCs w:val="21"/>
          <w:vertAlign w:val="subscript"/>
        </w:rPr>
        <w:t>2</w:t>
      </w:r>
      <w:r w:rsidRPr="006B008B">
        <w:rPr>
          <w:rFonts w:hint="eastAsia"/>
          <w:szCs w:val="21"/>
        </w:rPr>
        <w:t>浓度增加等环境变化的过程中都发挥着重要作用（</w:t>
      </w:r>
      <w:r w:rsidRPr="006B008B">
        <w:rPr>
          <w:szCs w:val="21"/>
        </w:rPr>
        <w:t xml:space="preserve">Loreto and </w:t>
      </w:r>
      <w:r w:rsidRPr="006B008B">
        <w:rPr>
          <w:szCs w:val="21"/>
        </w:rPr>
        <w:lastRenderedPageBreak/>
        <w:t>Schnitzler, 2010; Kessler, 2016</w:t>
      </w:r>
      <w:r w:rsidRPr="006B008B">
        <w:rPr>
          <w:rFonts w:hint="eastAsia"/>
          <w:szCs w:val="21"/>
        </w:rPr>
        <w:t>）。（</w:t>
      </w:r>
      <w:r w:rsidRPr="006B008B">
        <w:rPr>
          <w:szCs w:val="21"/>
        </w:rPr>
        <w:t>2</w:t>
      </w:r>
      <w:r w:rsidRPr="006B008B">
        <w:rPr>
          <w:rFonts w:hint="eastAsia"/>
          <w:szCs w:val="21"/>
        </w:rPr>
        <w:t>）作为植物内</w:t>
      </w:r>
      <w:r w:rsidRPr="006B008B">
        <w:rPr>
          <w:szCs w:val="21"/>
        </w:rPr>
        <w:t>/</w:t>
      </w:r>
      <w:r w:rsidRPr="006B008B">
        <w:rPr>
          <w:rFonts w:hint="eastAsia"/>
          <w:szCs w:val="21"/>
        </w:rPr>
        <w:t>间的信号分子。植物激素的甲基化结构，包括</w:t>
      </w:r>
      <w:proofErr w:type="spellStart"/>
      <w:r w:rsidRPr="006B008B">
        <w:rPr>
          <w:szCs w:val="21"/>
        </w:rPr>
        <w:t>MeJA</w:t>
      </w:r>
      <w:proofErr w:type="spellEnd"/>
      <w:r w:rsidRPr="006B008B">
        <w:rPr>
          <w:rFonts w:hint="eastAsia"/>
          <w:szCs w:val="21"/>
        </w:rPr>
        <w:t>和</w:t>
      </w:r>
      <w:proofErr w:type="spellStart"/>
      <w:r w:rsidRPr="006B008B">
        <w:rPr>
          <w:szCs w:val="21"/>
        </w:rPr>
        <w:t>MeSA</w:t>
      </w:r>
      <w:proofErr w:type="spellEnd"/>
      <w:r w:rsidRPr="006B008B">
        <w:rPr>
          <w:rFonts w:hint="eastAsia"/>
          <w:szCs w:val="21"/>
        </w:rPr>
        <w:t>，已被明确为植物内</w:t>
      </w:r>
      <w:r w:rsidRPr="006B008B">
        <w:rPr>
          <w:szCs w:val="21"/>
        </w:rPr>
        <w:t>/</w:t>
      </w:r>
      <w:r w:rsidRPr="006B008B">
        <w:rPr>
          <w:rFonts w:hint="eastAsia"/>
          <w:szCs w:val="21"/>
        </w:rPr>
        <w:t>间挥发性信号。美洲黑杨中，绿叶挥发物</w:t>
      </w:r>
      <w:r w:rsidRPr="006B008B">
        <w:rPr>
          <w:szCs w:val="21"/>
        </w:rPr>
        <w:t xml:space="preserve"> (</w:t>
      </w:r>
      <w:r w:rsidRPr="006B008B">
        <w:rPr>
          <w:i/>
          <w:szCs w:val="21"/>
        </w:rPr>
        <w:t>Z</w:t>
      </w:r>
      <w:r w:rsidRPr="006B008B">
        <w:rPr>
          <w:szCs w:val="21"/>
        </w:rPr>
        <w:t>)-3-</w:t>
      </w:r>
      <w:r w:rsidRPr="006B008B">
        <w:rPr>
          <w:rFonts w:hint="eastAsia"/>
          <w:szCs w:val="21"/>
        </w:rPr>
        <w:t>乙酸叶醇酯作为植物间信号启动相邻健康植物的防御信号途径和防御基因（</w:t>
      </w:r>
      <w:r w:rsidRPr="006B008B">
        <w:rPr>
          <w:szCs w:val="21"/>
        </w:rPr>
        <w:t xml:space="preserve">Frost </w:t>
      </w:r>
      <w:r w:rsidRPr="006B008B">
        <w:rPr>
          <w:i/>
          <w:szCs w:val="21"/>
        </w:rPr>
        <w:t>et al.</w:t>
      </w:r>
      <w:r w:rsidRPr="006B008B">
        <w:rPr>
          <w:szCs w:val="21"/>
        </w:rPr>
        <w:t>, 2008</w:t>
      </w:r>
      <w:r w:rsidRPr="006B008B">
        <w:rPr>
          <w:rFonts w:hint="eastAsia"/>
          <w:szCs w:val="21"/>
        </w:rPr>
        <w:t>）。而在玉米中，氨基酸代谢物吲哚能够使不相邻组织和相邻植株处于“警备”状态（</w:t>
      </w:r>
      <w:proofErr w:type="spellStart"/>
      <w:r w:rsidRPr="006B008B">
        <w:rPr>
          <w:szCs w:val="21"/>
        </w:rPr>
        <w:t>Erb</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r w:rsidRPr="006B008B">
        <w:rPr>
          <w:szCs w:val="21"/>
        </w:rPr>
        <w:t>3</w:t>
      </w:r>
      <w:r w:rsidRPr="006B008B">
        <w:rPr>
          <w:rFonts w:hint="eastAsia"/>
          <w:szCs w:val="21"/>
        </w:rPr>
        <w:t>）吸引传粉生物，主要为花香气味</w:t>
      </w:r>
      <w:r w:rsidRPr="006B008B">
        <w:rPr>
          <w:szCs w:val="21"/>
        </w:rPr>
        <w:t>floral volatiles</w:t>
      </w:r>
      <w:r w:rsidRPr="006B008B">
        <w:rPr>
          <w:rFonts w:hint="eastAsia"/>
          <w:szCs w:val="21"/>
        </w:rPr>
        <w:t>，其组分多为苯基</w:t>
      </w:r>
      <w:r w:rsidRPr="006B008B">
        <w:rPr>
          <w:szCs w:val="21"/>
        </w:rPr>
        <w:t>/</w:t>
      </w:r>
      <w:r w:rsidRPr="006B008B">
        <w:rPr>
          <w:rFonts w:hint="eastAsia"/>
          <w:szCs w:val="21"/>
        </w:rPr>
        <w:t>苯丙烷类化合物。花香气味通常具有物种特异性，以特异地吸引一类传粉生物。如，蛾类昆虫传粉的植物释放大量的苯环类挥发物（</w:t>
      </w:r>
      <w:r w:rsidRPr="006B008B">
        <w:rPr>
          <w:szCs w:val="21"/>
        </w:rPr>
        <w:t>Dobson, 2006</w:t>
      </w:r>
      <w:r w:rsidRPr="006B008B">
        <w:rPr>
          <w:rFonts w:hint="eastAsia"/>
          <w:szCs w:val="21"/>
        </w:rPr>
        <w:t>）</w:t>
      </w:r>
      <w:r w:rsidRPr="006B008B">
        <w:rPr>
          <w:szCs w:val="21"/>
        </w:rPr>
        <w:t xml:space="preserve">; </w:t>
      </w:r>
      <w:r w:rsidRPr="006B008B">
        <w:rPr>
          <w:rFonts w:hint="eastAsia"/>
          <w:szCs w:val="21"/>
        </w:rPr>
        <w:t>蝙蝠传粉的花朵则主要释放含硫挥发物（</w:t>
      </w:r>
      <w:r w:rsidRPr="006B008B">
        <w:rPr>
          <w:szCs w:val="21"/>
        </w:rPr>
        <w:t xml:space="preserve">Von </w:t>
      </w:r>
      <w:proofErr w:type="spellStart"/>
      <w:r w:rsidRPr="006B008B">
        <w:rPr>
          <w:szCs w:val="21"/>
        </w:rPr>
        <w:t>Helversen</w:t>
      </w:r>
      <w:proofErr w:type="spellEnd"/>
      <w:r w:rsidRPr="006B008B">
        <w:rPr>
          <w:szCs w:val="21"/>
        </w:rPr>
        <w:t xml:space="preserve"> </w:t>
      </w:r>
      <w:r w:rsidRPr="006B008B">
        <w:rPr>
          <w:i/>
          <w:szCs w:val="21"/>
        </w:rPr>
        <w:t>et al.</w:t>
      </w:r>
      <w:r w:rsidRPr="006B008B">
        <w:rPr>
          <w:szCs w:val="21"/>
        </w:rPr>
        <w:t>, 2000</w:t>
      </w:r>
      <w:r w:rsidRPr="006B008B">
        <w:rPr>
          <w:rFonts w:hint="eastAsia"/>
          <w:szCs w:val="21"/>
        </w:rPr>
        <w:t>）。花香气味的释放与传粉生物活动习性密切相关，呈现明显的昼夜节律性（</w:t>
      </w:r>
      <w:proofErr w:type="spellStart"/>
      <w:r w:rsidRPr="006B008B">
        <w:rPr>
          <w:szCs w:val="21"/>
        </w:rPr>
        <w:t>Kolosova</w:t>
      </w:r>
      <w:proofErr w:type="spellEnd"/>
      <w:r w:rsidRPr="006B008B">
        <w:rPr>
          <w:szCs w:val="21"/>
        </w:rPr>
        <w:t xml:space="preserve"> </w:t>
      </w:r>
      <w:r w:rsidRPr="006B008B">
        <w:rPr>
          <w:i/>
          <w:szCs w:val="21"/>
        </w:rPr>
        <w:t>et al.</w:t>
      </w:r>
      <w:r w:rsidRPr="006B008B">
        <w:rPr>
          <w:szCs w:val="21"/>
        </w:rPr>
        <w:t>, 2001</w:t>
      </w:r>
      <w:r w:rsidRPr="006B008B">
        <w:rPr>
          <w:rFonts w:hint="eastAsia"/>
          <w:szCs w:val="21"/>
        </w:rPr>
        <w:t>）。另外，已授粉花朵挥发物还能够趋避传粉生物并指引其搜寻和定位未授粉花朵（</w:t>
      </w:r>
      <w:proofErr w:type="spellStart"/>
      <w:r w:rsidRPr="006B008B">
        <w:rPr>
          <w:szCs w:val="21"/>
        </w:rPr>
        <w:t>Schiestl</w:t>
      </w:r>
      <w:proofErr w:type="spellEnd"/>
      <w:r w:rsidRPr="006B008B">
        <w:rPr>
          <w:szCs w:val="21"/>
        </w:rPr>
        <w:t xml:space="preserve"> and </w:t>
      </w:r>
      <w:proofErr w:type="spellStart"/>
      <w:r w:rsidRPr="006B008B">
        <w:rPr>
          <w:szCs w:val="21"/>
        </w:rPr>
        <w:t>Ayasse</w:t>
      </w:r>
      <w:proofErr w:type="spellEnd"/>
      <w:r w:rsidRPr="006B008B">
        <w:rPr>
          <w:szCs w:val="21"/>
        </w:rPr>
        <w:t>, 2001</w:t>
      </w:r>
      <w:r w:rsidRPr="006B008B">
        <w:rPr>
          <w:rFonts w:hint="eastAsia"/>
          <w:szCs w:val="21"/>
        </w:rPr>
        <w:t>）。（</w:t>
      </w:r>
      <w:r w:rsidRPr="006B008B">
        <w:rPr>
          <w:szCs w:val="21"/>
        </w:rPr>
        <w:t>4</w:t>
      </w:r>
      <w:r w:rsidRPr="006B008B">
        <w:rPr>
          <w:rFonts w:hint="eastAsia"/>
          <w:szCs w:val="21"/>
        </w:rPr>
        <w:t>）抵御病虫害，主要为营养器官挥发物</w:t>
      </w:r>
      <w:r w:rsidRPr="006B008B">
        <w:rPr>
          <w:szCs w:val="21"/>
        </w:rPr>
        <w:t>vegetative volatiles</w:t>
      </w:r>
      <w:r w:rsidRPr="006B008B">
        <w:rPr>
          <w:rFonts w:hint="eastAsia"/>
          <w:szCs w:val="21"/>
        </w:rPr>
        <w:t>，也被称为防御相关挥发物</w:t>
      </w:r>
      <w:r w:rsidRPr="006B008B">
        <w:rPr>
          <w:szCs w:val="21"/>
        </w:rPr>
        <w:t>defense-related VOCs</w:t>
      </w:r>
      <w:r w:rsidRPr="006B008B">
        <w:rPr>
          <w:rFonts w:hint="eastAsia"/>
          <w:szCs w:val="21"/>
        </w:rPr>
        <w:t>。叶和根被昆虫取食后，会释放大量的虫害诱导挥发物</w:t>
      </w:r>
      <w:r w:rsidRPr="006B008B">
        <w:rPr>
          <w:szCs w:val="21"/>
        </w:rPr>
        <w:t>Herbivore induced plant volatiles</w:t>
      </w:r>
      <w:r w:rsidRPr="006B008B">
        <w:rPr>
          <w:rFonts w:hint="eastAsia"/>
          <w:szCs w:val="21"/>
        </w:rPr>
        <w:t>（</w:t>
      </w:r>
      <w:r w:rsidRPr="006B008B">
        <w:rPr>
          <w:szCs w:val="21"/>
        </w:rPr>
        <w:t>HIPVs</w:t>
      </w:r>
      <w:r w:rsidRPr="006B008B">
        <w:rPr>
          <w:rFonts w:hint="eastAsia"/>
          <w:szCs w:val="21"/>
        </w:rPr>
        <w:t>）。这些</w:t>
      </w:r>
      <w:r w:rsidRPr="006B008B">
        <w:rPr>
          <w:szCs w:val="21"/>
        </w:rPr>
        <w:t>HIPVs</w:t>
      </w:r>
      <w:r w:rsidRPr="006B008B">
        <w:rPr>
          <w:rFonts w:hint="eastAsia"/>
          <w:szCs w:val="21"/>
        </w:rPr>
        <w:t>既能直接防御昆虫的为害，包括具有毒性，趋避害虫，阻碍取食，又能吸引捕食者和寄生蜂，从而间接地保护植物免受更严重的为害（即间接防御）（</w:t>
      </w:r>
      <w:proofErr w:type="spellStart"/>
      <w:r w:rsidRPr="006B008B">
        <w:rPr>
          <w:szCs w:val="21"/>
        </w:rPr>
        <w:t>Heil</w:t>
      </w:r>
      <w:proofErr w:type="spellEnd"/>
      <w:r w:rsidRPr="006B008B">
        <w:rPr>
          <w:szCs w:val="21"/>
        </w:rPr>
        <w:t>, 2014</w:t>
      </w:r>
      <w:r w:rsidRPr="006B008B">
        <w:rPr>
          <w:rFonts w:hint="eastAsia"/>
          <w:szCs w:val="21"/>
        </w:rPr>
        <w:t>）。</w:t>
      </w:r>
    </w:p>
    <w:p w:rsidR="00B66F7A" w:rsidRPr="006B008B" w:rsidRDefault="00B66F7A" w:rsidP="00B66F7A">
      <w:pPr>
        <w:spacing w:line="360" w:lineRule="auto"/>
        <w:ind w:firstLineChars="200" w:firstLine="420"/>
        <w:rPr>
          <w:szCs w:val="21"/>
        </w:rPr>
      </w:pPr>
      <w:r w:rsidRPr="006B008B">
        <w:rPr>
          <w:rFonts w:hint="eastAsia"/>
          <w:szCs w:val="21"/>
        </w:rPr>
        <w:t>根据分子结构和生物合成途径不同</w:t>
      </w:r>
      <w:r w:rsidRPr="006B008B">
        <w:rPr>
          <w:szCs w:val="21"/>
        </w:rPr>
        <w:t xml:space="preserve">, </w:t>
      </w:r>
      <w:r w:rsidRPr="006B008B">
        <w:rPr>
          <w:rFonts w:hint="eastAsia"/>
          <w:szCs w:val="21"/>
        </w:rPr>
        <w:t>虫害诱导挥发物</w:t>
      </w:r>
      <w:r w:rsidRPr="006B008B">
        <w:rPr>
          <w:szCs w:val="21"/>
        </w:rPr>
        <w:t>HIPVs</w:t>
      </w:r>
      <w:r w:rsidRPr="006B008B">
        <w:rPr>
          <w:rFonts w:hint="eastAsia"/>
          <w:szCs w:val="21"/>
        </w:rPr>
        <w:t>主要分为脂肪酸衍生物（</w:t>
      </w:r>
      <w:r w:rsidRPr="006B008B">
        <w:rPr>
          <w:rFonts w:hint="eastAsia"/>
          <w:kern w:val="0"/>
          <w:szCs w:val="21"/>
        </w:rPr>
        <w:t>绿叶气味</w:t>
      </w:r>
      <w:r w:rsidRPr="006B008B">
        <w:rPr>
          <w:rFonts w:hint="eastAsia"/>
          <w:szCs w:val="21"/>
        </w:rPr>
        <w:t>）、苯类</w:t>
      </w:r>
      <w:r w:rsidRPr="006B008B">
        <w:rPr>
          <w:szCs w:val="21"/>
        </w:rPr>
        <w:t>/</w:t>
      </w:r>
      <w:r w:rsidRPr="006B008B">
        <w:rPr>
          <w:rFonts w:hint="eastAsia"/>
          <w:szCs w:val="21"/>
        </w:rPr>
        <w:t>苯丙烷类、萜类化合物三大类。其中，</w:t>
      </w:r>
      <w:r w:rsidRPr="006B008B">
        <w:rPr>
          <w:rFonts w:hint="eastAsia"/>
          <w:kern w:val="0"/>
          <w:szCs w:val="21"/>
        </w:rPr>
        <w:t>绿叶气味并不是昆虫取食特异诱导的挥发物</w:t>
      </w:r>
      <w:r w:rsidRPr="006B008B">
        <w:rPr>
          <w:kern w:val="0"/>
          <w:szCs w:val="21"/>
        </w:rPr>
        <w:t xml:space="preserve">, </w:t>
      </w:r>
      <w:r w:rsidRPr="006B008B">
        <w:rPr>
          <w:rFonts w:hint="eastAsia"/>
          <w:kern w:val="0"/>
          <w:szCs w:val="21"/>
        </w:rPr>
        <w:t>机械损伤也能诱导绿叶气味的释放</w:t>
      </w:r>
      <w:r w:rsidRPr="006B008B">
        <w:rPr>
          <w:kern w:val="0"/>
          <w:szCs w:val="21"/>
        </w:rPr>
        <w:t xml:space="preserve">, </w:t>
      </w:r>
      <w:r w:rsidRPr="006B008B">
        <w:rPr>
          <w:rFonts w:hint="eastAsia"/>
          <w:kern w:val="0"/>
          <w:szCs w:val="21"/>
        </w:rPr>
        <w:t>因此推测取食诱导植物绿叶性气味的释放</w:t>
      </w:r>
      <w:r w:rsidRPr="006B008B">
        <w:rPr>
          <w:kern w:val="0"/>
          <w:szCs w:val="21"/>
        </w:rPr>
        <w:t xml:space="preserve">, </w:t>
      </w:r>
      <w:r w:rsidRPr="006B008B">
        <w:rPr>
          <w:rFonts w:hint="eastAsia"/>
          <w:kern w:val="0"/>
          <w:szCs w:val="21"/>
        </w:rPr>
        <w:t>可能与取食过程中对植物造成的机械损伤有关（娄永根和程家安，</w:t>
      </w:r>
      <w:r w:rsidRPr="006B008B">
        <w:rPr>
          <w:kern w:val="0"/>
          <w:szCs w:val="21"/>
        </w:rPr>
        <w:t>2000</w:t>
      </w:r>
      <w:r w:rsidRPr="006B008B">
        <w:rPr>
          <w:rFonts w:hint="eastAsia"/>
          <w:kern w:val="0"/>
          <w:szCs w:val="21"/>
        </w:rPr>
        <w:t>）。绿叶气味的非特异性释放在三级营养关系中的作用可能是与其它成分协同作用</w:t>
      </w:r>
      <w:r w:rsidRPr="006B008B">
        <w:rPr>
          <w:kern w:val="0"/>
          <w:szCs w:val="21"/>
        </w:rPr>
        <w:t xml:space="preserve">, </w:t>
      </w:r>
      <w:r w:rsidRPr="006B008B">
        <w:rPr>
          <w:rFonts w:hint="eastAsia"/>
          <w:kern w:val="0"/>
          <w:szCs w:val="21"/>
        </w:rPr>
        <w:t>从而有助于天敌对寄主的搜寻。另外</w:t>
      </w:r>
      <w:r w:rsidRPr="006B008B">
        <w:rPr>
          <w:kern w:val="0"/>
          <w:szCs w:val="21"/>
        </w:rPr>
        <w:t xml:space="preserve">, </w:t>
      </w:r>
      <w:r w:rsidRPr="006B008B">
        <w:rPr>
          <w:rFonts w:hint="eastAsia"/>
          <w:kern w:val="0"/>
          <w:szCs w:val="21"/>
        </w:rPr>
        <w:t>有研究表明绿叶气味在植物间相互作用中发挥着重要作用（</w:t>
      </w:r>
      <w:r w:rsidRPr="006B008B">
        <w:rPr>
          <w:kern w:val="0"/>
          <w:szCs w:val="21"/>
        </w:rPr>
        <w:t xml:space="preserve">Ruther and </w:t>
      </w:r>
      <w:proofErr w:type="spellStart"/>
      <w:r w:rsidRPr="006B008B">
        <w:rPr>
          <w:kern w:val="0"/>
          <w:szCs w:val="21"/>
        </w:rPr>
        <w:t>Furstenau</w:t>
      </w:r>
      <w:proofErr w:type="spellEnd"/>
      <w:r w:rsidRPr="006B008B">
        <w:rPr>
          <w:kern w:val="0"/>
          <w:szCs w:val="21"/>
        </w:rPr>
        <w:t>, 2005</w:t>
      </w:r>
      <w:r w:rsidRPr="006B008B">
        <w:rPr>
          <w:rFonts w:hint="eastAsia"/>
          <w:kern w:val="0"/>
          <w:szCs w:val="21"/>
        </w:rPr>
        <w:t>）。而</w:t>
      </w:r>
      <w:r w:rsidRPr="006B008B">
        <w:rPr>
          <w:rFonts w:hint="eastAsia"/>
          <w:szCs w:val="21"/>
        </w:rPr>
        <w:t>萜烯挥发物只在植食性昆虫取食后特异性诱导释放，模仿取食的连续机械损伤也不能诱导其释放（</w:t>
      </w:r>
      <w:r w:rsidRPr="006B008B">
        <w:rPr>
          <w:noProof/>
          <w:szCs w:val="21"/>
        </w:rPr>
        <w:t xml:space="preserve">Mithöfer </w:t>
      </w:r>
      <w:r w:rsidRPr="006B008B">
        <w:rPr>
          <w:i/>
          <w:szCs w:val="21"/>
        </w:rPr>
        <w:t>et al.</w:t>
      </w:r>
      <w:r w:rsidRPr="006B008B">
        <w:rPr>
          <w:szCs w:val="21"/>
        </w:rPr>
        <w:t>,</w:t>
      </w:r>
      <w:r w:rsidRPr="006B008B">
        <w:rPr>
          <w:noProof/>
          <w:szCs w:val="21"/>
        </w:rPr>
        <w:t xml:space="preserve"> 2005</w:t>
      </w:r>
      <w:r w:rsidRPr="006B008B">
        <w:rPr>
          <w:rFonts w:hint="eastAsia"/>
          <w:szCs w:val="21"/>
        </w:rPr>
        <w:t>）。因此研究人员推测萜烯挥发物在植物趋避害虫或吸引天敌的防御反应过程中发挥重要作用，近年来大量的研究也证明了这一观点（</w:t>
      </w:r>
      <w:r w:rsidRPr="006B008B">
        <w:rPr>
          <w:noProof/>
          <w:szCs w:val="21"/>
        </w:rPr>
        <w:t>Gershenzon and Dudareva, 2007</w:t>
      </w:r>
      <w:r w:rsidRPr="006B008B">
        <w:rPr>
          <w:rFonts w:hint="eastAsia"/>
          <w:szCs w:val="21"/>
        </w:rPr>
        <w:t>）。例如，田间试验利用人工合成的芳樟醇标准品模拟烟草天蛾危害烟草后的芳樟醇释放量，结果表明芳樟醇对烟草天蛾的产卵具有显著地趋避作用（</w:t>
      </w:r>
      <w:r w:rsidRPr="006B008B">
        <w:rPr>
          <w:noProof/>
          <w:szCs w:val="21"/>
        </w:rPr>
        <w:t>Kessler and Baldwin, 2001</w:t>
      </w:r>
      <w:r w:rsidRPr="006B008B">
        <w:rPr>
          <w:rFonts w:hint="eastAsia"/>
          <w:szCs w:val="21"/>
        </w:rPr>
        <w:t>）。沉默芳樟醇基因的水稻突变体植株上有更多的褐飞虱取食而且寄生性天敌稻虱缨小蜂的寄生率降低（</w:t>
      </w:r>
      <w:r w:rsidRPr="006B008B">
        <w:rPr>
          <w:noProof/>
          <w:szCs w:val="21"/>
        </w:rPr>
        <w:t xml:space="preserve">Xiao </w:t>
      </w:r>
      <w:r w:rsidRPr="006B008B">
        <w:rPr>
          <w:i/>
          <w:szCs w:val="21"/>
        </w:rPr>
        <w:t>et al.</w:t>
      </w:r>
      <w:r w:rsidRPr="006B008B">
        <w:rPr>
          <w:szCs w:val="21"/>
        </w:rPr>
        <w:t>,</w:t>
      </w:r>
      <w:r w:rsidRPr="006B008B">
        <w:rPr>
          <w:noProof/>
          <w:szCs w:val="21"/>
        </w:rPr>
        <w:t xml:space="preserve"> 2012</w:t>
      </w:r>
      <w:r w:rsidRPr="006B008B">
        <w:rPr>
          <w:rFonts w:hint="eastAsia"/>
          <w:szCs w:val="21"/>
        </w:rPr>
        <w:t>）。</w:t>
      </w:r>
    </w:p>
    <w:p w:rsidR="00B66F7A" w:rsidRPr="006B008B" w:rsidRDefault="00B66F7A" w:rsidP="00B66F7A">
      <w:pPr>
        <w:spacing w:line="360" w:lineRule="auto"/>
        <w:ind w:firstLineChars="200" w:firstLine="420"/>
        <w:rPr>
          <w:szCs w:val="21"/>
        </w:rPr>
      </w:pPr>
      <w:r w:rsidRPr="006B008B">
        <w:rPr>
          <w:rFonts w:hint="eastAsia"/>
          <w:kern w:val="0"/>
          <w:szCs w:val="21"/>
        </w:rPr>
        <w:t>萜烯挥发物由萜烯合成酶基因</w:t>
      </w:r>
      <w:r w:rsidRPr="006B008B">
        <w:rPr>
          <w:i/>
          <w:kern w:val="0"/>
          <w:szCs w:val="21"/>
        </w:rPr>
        <w:t>TPS</w:t>
      </w:r>
      <w:r w:rsidRPr="006B008B">
        <w:rPr>
          <w:rFonts w:hint="eastAsia"/>
          <w:kern w:val="0"/>
          <w:szCs w:val="21"/>
        </w:rPr>
        <w:t>催化生成。</w:t>
      </w:r>
      <w:r w:rsidRPr="006B008B">
        <w:rPr>
          <w:rFonts w:hint="eastAsia"/>
          <w:szCs w:val="21"/>
        </w:rPr>
        <w:t>鉴于</w:t>
      </w:r>
      <w:r w:rsidRPr="006B008B">
        <w:rPr>
          <w:i/>
          <w:szCs w:val="21"/>
        </w:rPr>
        <w:t>TPS</w:t>
      </w:r>
      <w:r w:rsidRPr="006B008B">
        <w:rPr>
          <w:rFonts w:hint="eastAsia"/>
          <w:szCs w:val="21"/>
        </w:rPr>
        <w:t>基因在萜烯挥发物生物合成中的关键作用，及其在植物芳香气味和农作物害虫防治中广阔的应用前景，越来越多植物中的</w:t>
      </w:r>
      <w:r w:rsidRPr="006B008B">
        <w:rPr>
          <w:i/>
          <w:szCs w:val="21"/>
        </w:rPr>
        <w:t>TPS</w:t>
      </w:r>
      <w:r w:rsidRPr="006B008B">
        <w:rPr>
          <w:rFonts w:hint="eastAsia"/>
          <w:szCs w:val="21"/>
        </w:rPr>
        <w:t>被克隆并进行功能分析（</w:t>
      </w:r>
      <w:proofErr w:type="spellStart"/>
      <w:r w:rsidRPr="006B008B">
        <w:rPr>
          <w:szCs w:val="21"/>
        </w:rPr>
        <w:t>Schiestl</w:t>
      </w:r>
      <w:proofErr w:type="spellEnd"/>
      <w:r w:rsidRPr="006B008B">
        <w:rPr>
          <w:szCs w:val="21"/>
        </w:rPr>
        <w:t xml:space="preserve">, 2015; </w:t>
      </w:r>
      <w:proofErr w:type="spellStart"/>
      <w:r w:rsidRPr="006B008B">
        <w:rPr>
          <w:szCs w:val="21"/>
        </w:rPr>
        <w:t>Schnee</w:t>
      </w:r>
      <w:proofErr w:type="spellEnd"/>
      <w:r w:rsidRPr="006B008B">
        <w:rPr>
          <w:szCs w:val="21"/>
        </w:rPr>
        <w:t xml:space="preserve"> </w:t>
      </w:r>
      <w:r w:rsidRPr="006B008B">
        <w:rPr>
          <w:i/>
          <w:szCs w:val="21"/>
        </w:rPr>
        <w:t>et al.</w:t>
      </w:r>
      <w:r w:rsidRPr="006B008B">
        <w:rPr>
          <w:szCs w:val="21"/>
        </w:rPr>
        <w:t>, 2006</w:t>
      </w:r>
      <w:r w:rsidRPr="006B008B">
        <w:rPr>
          <w:rFonts w:hint="eastAsia"/>
          <w:szCs w:val="21"/>
        </w:rPr>
        <w:t>）。目前已有超过</w:t>
      </w:r>
      <w:r w:rsidRPr="006B008B">
        <w:rPr>
          <w:szCs w:val="21"/>
        </w:rPr>
        <w:t>30</w:t>
      </w:r>
      <w:r w:rsidRPr="006B008B">
        <w:rPr>
          <w:rFonts w:hint="eastAsia"/>
          <w:szCs w:val="21"/>
        </w:rPr>
        <w:t>种植物中</w:t>
      </w:r>
      <w:r w:rsidRPr="006B008B">
        <w:rPr>
          <w:rFonts w:hint="eastAsia"/>
          <w:szCs w:val="21"/>
        </w:rPr>
        <w:lastRenderedPageBreak/>
        <w:t>的</w:t>
      </w:r>
      <w:r w:rsidRPr="006B008B">
        <w:rPr>
          <w:szCs w:val="21"/>
        </w:rPr>
        <w:t>200</w:t>
      </w:r>
      <w:r w:rsidRPr="006B008B">
        <w:rPr>
          <w:rFonts w:hint="eastAsia"/>
          <w:szCs w:val="21"/>
        </w:rPr>
        <w:t>多个萜烯挥发物合成酶基因被克隆鉴定（</w:t>
      </w:r>
      <w:proofErr w:type="spellStart"/>
      <w:r w:rsidRPr="006B008B">
        <w:rPr>
          <w:szCs w:val="21"/>
        </w:rPr>
        <w:t>Bleeker</w:t>
      </w:r>
      <w:proofErr w:type="spellEnd"/>
      <w:r w:rsidRPr="006B008B">
        <w:rPr>
          <w:szCs w:val="21"/>
        </w:rPr>
        <w:t xml:space="preserve"> </w:t>
      </w:r>
      <w:r w:rsidRPr="006B008B">
        <w:rPr>
          <w:i/>
          <w:szCs w:val="21"/>
        </w:rPr>
        <w:t>et al.</w:t>
      </w:r>
      <w:r w:rsidRPr="006B008B">
        <w:rPr>
          <w:szCs w:val="21"/>
        </w:rPr>
        <w:t xml:space="preserve">, 2011; </w:t>
      </w:r>
      <w:proofErr w:type="spellStart"/>
      <w:r w:rsidRPr="006B008B">
        <w:rPr>
          <w:szCs w:val="21"/>
        </w:rPr>
        <w:t>Dudareva</w:t>
      </w:r>
      <w:proofErr w:type="spellEnd"/>
      <w:r w:rsidRPr="006B008B">
        <w:rPr>
          <w:szCs w:val="21"/>
        </w:rPr>
        <w:t xml:space="preserve"> </w:t>
      </w:r>
      <w:r w:rsidRPr="006B008B">
        <w:rPr>
          <w:i/>
          <w:szCs w:val="21"/>
        </w:rPr>
        <w:t>et al.</w:t>
      </w:r>
      <w:r w:rsidRPr="006B008B">
        <w:rPr>
          <w:szCs w:val="21"/>
        </w:rPr>
        <w:t>, 2013</w:t>
      </w:r>
      <w:r w:rsidRPr="006B008B">
        <w:rPr>
          <w:rFonts w:hint="eastAsia"/>
          <w:szCs w:val="21"/>
        </w:rPr>
        <w:t>）。植物中，萜烯合成酶</w:t>
      </w:r>
      <w:r w:rsidRPr="006B008B">
        <w:rPr>
          <w:szCs w:val="21"/>
        </w:rPr>
        <w:t>TPS</w:t>
      </w:r>
      <w:r w:rsidRPr="006B008B">
        <w:rPr>
          <w:rFonts w:hint="eastAsia"/>
          <w:szCs w:val="21"/>
        </w:rPr>
        <w:t>拥有共同的进化起源，裸子植物和被子植物</w:t>
      </w:r>
      <w:r w:rsidRPr="006B008B">
        <w:rPr>
          <w:szCs w:val="21"/>
        </w:rPr>
        <w:t>TPS</w:t>
      </w:r>
      <w:r w:rsidRPr="006B008B">
        <w:rPr>
          <w:rFonts w:hint="eastAsia"/>
          <w:szCs w:val="21"/>
        </w:rPr>
        <w:t>分为</w:t>
      </w:r>
      <w:r w:rsidRPr="006B008B">
        <w:rPr>
          <w:szCs w:val="21"/>
        </w:rPr>
        <w:t>3</w:t>
      </w:r>
      <w:r w:rsidRPr="006B008B">
        <w:rPr>
          <w:rFonts w:hint="eastAsia"/>
          <w:szCs w:val="21"/>
        </w:rPr>
        <w:t>大类（</w:t>
      </w:r>
      <w:r w:rsidRPr="006B008B">
        <w:rPr>
          <w:szCs w:val="21"/>
        </w:rPr>
        <w:t>class I- III</w:t>
      </w:r>
      <w:r w:rsidRPr="006B008B">
        <w:rPr>
          <w:rFonts w:hint="eastAsia"/>
          <w:szCs w:val="21"/>
        </w:rPr>
        <w:t>），</w:t>
      </w:r>
      <w:r w:rsidRPr="006B008B">
        <w:rPr>
          <w:szCs w:val="21"/>
        </w:rPr>
        <w:t>7</w:t>
      </w:r>
      <w:r w:rsidRPr="006B008B">
        <w:rPr>
          <w:rFonts w:hint="eastAsia"/>
          <w:szCs w:val="21"/>
        </w:rPr>
        <w:t>个亚家族（</w:t>
      </w:r>
      <w:proofErr w:type="spellStart"/>
      <w:r w:rsidRPr="006B008B">
        <w:rPr>
          <w:szCs w:val="21"/>
        </w:rPr>
        <w:t>TPSa</w:t>
      </w:r>
      <w:proofErr w:type="spellEnd"/>
      <w:r w:rsidRPr="006B008B">
        <w:rPr>
          <w:szCs w:val="21"/>
        </w:rPr>
        <w:t>—</w:t>
      </w:r>
      <w:proofErr w:type="spellStart"/>
      <w:r w:rsidRPr="006B008B">
        <w:rPr>
          <w:szCs w:val="21"/>
        </w:rPr>
        <w:t>TPSg</w:t>
      </w:r>
      <w:proofErr w:type="spellEnd"/>
      <w:r w:rsidRPr="006B008B">
        <w:rPr>
          <w:rFonts w:hint="eastAsia"/>
          <w:szCs w:val="21"/>
        </w:rPr>
        <w:t>），柯巴基焦磷酸合酶和内根</w:t>
      </w:r>
      <w:r w:rsidRPr="006B008B">
        <w:rPr>
          <w:szCs w:val="21"/>
        </w:rPr>
        <w:t>-</w:t>
      </w:r>
      <w:r w:rsidRPr="006B008B">
        <w:rPr>
          <w:rFonts w:hint="eastAsia"/>
          <w:szCs w:val="21"/>
        </w:rPr>
        <w:t>贝壳杉烯合成酶及其它二萜合成酶分别聚类为</w:t>
      </w:r>
      <w:proofErr w:type="spellStart"/>
      <w:r w:rsidRPr="006B008B">
        <w:rPr>
          <w:szCs w:val="21"/>
        </w:rPr>
        <w:t>TPSc</w:t>
      </w:r>
      <w:proofErr w:type="spellEnd"/>
      <w:r w:rsidRPr="006B008B">
        <w:rPr>
          <w:rFonts w:hint="eastAsia"/>
          <w:szCs w:val="21"/>
        </w:rPr>
        <w:t>、</w:t>
      </w:r>
      <w:proofErr w:type="spellStart"/>
      <w:r w:rsidRPr="006B008B">
        <w:rPr>
          <w:szCs w:val="21"/>
        </w:rPr>
        <w:t>TPSe</w:t>
      </w:r>
      <w:proofErr w:type="spellEnd"/>
      <w:r w:rsidRPr="006B008B">
        <w:rPr>
          <w:szCs w:val="21"/>
        </w:rPr>
        <w:t xml:space="preserve"> </w:t>
      </w:r>
      <w:r w:rsidRPr="006B008B">
        <w:rPr>
          <w:rFonts w:hint="eastAsia"/>
          <w:szCs w:val="21"/>
        </w:rPr>
        <w:t>和</w:t>
      </w:r>
      <w:proofErr w:type="spellStart"/>
      <w:r w:rsidRPr="006B008B">
        <w:rPr>
          <w:szCs w:val="21"/>
        </w:rPr>
        <w:t>TPSf</w:t>
      </w:r>
      <w:proofErr w:type="spellEnd"/>
      <w:r w:rsidRPr="006B008B">
        <w:rPr>
          <w:rFonts w:hint="eastAsia"/>
          <w:szCs w:val="21"/>
        </w:rPr>
        <w:t>亚家族（</w:t>
      </w:r>
      <w:r w:rsidRPr="006B008B">
        <w:rPr>
          <w:szCs w:val="21"/>
        </w:rPr>
        <w:t>class I</w:t>
      </w:r>
      <w:r w:rsidRPr="006B008B">
        <w:rPr>
          <w:rFonts w:hint="eastAsia"/>
          <w:szCs w:val="21"/>
        </w:rPr>
        <w:t>），被子植物倍半萜合成酶、被子植物环化单萜合成酶以及非环化的单萜合成酶分别聚类为</w:t>
      </w:r>
      <w:proofErr w:type="spellStart"/>
      <w:r w:rsidRPr="006B008B">
        <w:rPr>
          <w:szCs w:val="21"/>
        </w:rPr>
        <w:t>TPSa</w:t>
      </w:r>
      <w:proofErr w:type="spellEnd"/>
      <w:r w:rsidRPr="006B008B">
        <w:rPr>
          <w:rFonts w:hint="eastAsia"/>
          <w:szCs w:val="21"/>
        </w:rPr>
        <w:t>、</w:t>
      </w:r>
      <w:proofErr w:type="spellStart"/>
      <w:r w:rsidRPr="006B008B">
        <w:rPr>
          <w:szCs w:val="21"/>
        </w:rPr>
        <w:t>TPSb</w:t>
      </w:r>
      <w:proofErr w:type="spellEnd"/>
      <w:r w:rsidRPr="006B008B">
        <w:rPr>
          <w:szCs w:val="21"/>
        </w:rPr>
        <w:t xml:space="preserve"> </w:t>
      </w:r>
      <w:r w:rsidRPr="006B008B">
        <w:rPr>
          <w:rFonts w:hint="eastAsia"/>
          <w:szCs w:val="21"/>
        </w:rPr>
        <w:t>和</w:t>
      </w:r>
      <w:proofErr w:type="spellStart"/>
      <w:r w:rsidRPr="006B008B">
        <w:rPr>
          <w:szCs w:val="21"/>
        </w:rPr>
        <w:t>TPSg</w:t>
      </w:r>
      <w:proofErr w:type="spellEnd"/>
      <w:r w:rsidRPr="006B008B">
        <w:rPr>
          <w:rFonts w:hint="eastAsia"/>
          <w:szCs w:val="21"/>
        </w:rPr>
        <w:t>（</w:t>
      </w:r>
      <w:r w:rsidRPr="006B008B">
        <w:rPr>
          <w:szCs w:val="21"/>
        </w:rPr>
        <w:t>class III</w:t>
      </w:r>
      <w:r w:rsidRPr="006B008B">
        <w:rPr>
          <w:rFonts w:hint="eastAsia"/>
          <w:szCs w:val="21"/>
        </w:rPr>
        <w:t>），而裸子植物萜烯合成酶独成一支</w:t>
      </w:r>
      <w:proofErr w:type="spellStart"/>
      <w:r w:rsidRPr="006B008B">
        <w:rPr>
          <w:szCs w:val="21"/>
        </w:rPr>
        <w:t>TPSd</w:t>
      </w:r>
      <w:proofErr w:type="spellEnd"/>
      <w:r w:rsidRPr="006B008B">
        <w:rPr>
          <w:rFonts w:hint="eastAsia"/>
          <w:szCs w:val="21"/>
        </w:rPr>
        <w:t>（</w:t>
      </w:r>
      <w:r w:rsidRPr="006B008B">
        <w:rPr>
          <w:szCs w:val="21"/>
        </w:rPr>
        <w:t>class II</w:t>
      </w:r>
      <w:r w:rsidRPr="006B008B">
        <w:rPr>
          <w:rFonts w:hint="eastAsia"/>
          <w:szCs w:val="21"/>
        </w:rPr>
        <w:t>）（</w:t>
      </w:r>
      <w:r w:rsidRPr="006B008B">
        <w:rPr>
          <w:szCs w:val="21"/>
        </w:rPr>
        <w:t xml:space="preserve">Chen </w:t>
      </w:r>
      <w:r w:rsidRPr="006B008B">
        <w:rPr>
          <w:i/>
          <w:szCs w:val="21"/>
        </w:rPr>
        <w:t>et al.</w:t>
      </w:r>
      <w:r w:rsidRPr="006B008B">
        <w:rPr>
          <w:szCs w:val="21"/>
        </w:rPr>
        <w:t xml:space="preserve">, 2011; </w:t>
      </w:r>
      <w:proofErr w:type="spellStart"/>
      <w:r w:rsidRPr="006B008B">
        <w:rPr>
          <w:szCs w:val="21"/>
        </w:rPr>
        <w:t>Hofberger</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p>
    <w:p w:rsidR="00B66F7A" w:rsidRPr="006B008B" w:rsidRDefault="00B66F7A" w:rsidP="00B66F7A">
      <w:pPr>
        <w:spacing w:line="360" w:lineRule="auto"/>
        <w:ind w:firstLineChars="200" w:firstLine="420"/>
        <w:rPr>
          <w:szCs w:val="21"/>
        </w:rPr>
      </w:pPr>
      <w:r w:rsidRPr="006B008B">
        <w:rPr>
          <w:rFonts w:hint="eastAsia"/>
          <w:szCs w:val="21"/>
        </w:rPr>
        <w:t>近年来，测序和分子生物学技术的发展以及植物基因组测序的不断更新也为各种</w:t>
      </w:r>
      <w:r w:rsidRPr="006B008B">
        <w:rPr>
          <w:i/>
          <w:szCs w:val="21"/>
        </w:rPr>
        <w:t>TPS</w:t>
      </w:r>
      <w:r w:rsidRPr="006B008B">
        <w:rPr>
          <w:rFonts w:hint="eastAsia"/>
          <w:szCs w:val="21"/>
        </w:rPr>
        <w:t>家族基因的鉴定和功能分析提供了便利（</w:t>
      </w:r>
      <w:proofErr w:type="spellStart"/>
      <w:r w:rsidRPr="006B008B">
        <w:rPr>
          <w:szCs w:val="21"/>
        </w:rPr>
        <w:t>Aubourg</w:t>
      </w:r>
      <w:proofErr w:type="spellEnd"/>
      <w:r w:rsidRPr="006B008B">
        <w:rPr>
          <w:szCs w:val="21"/>
        </w:rPr>
        <w:t xml:space="preserve"> </w:t>
      </w:r>
      <w:r w:rsidRPr="006B008B">
        <w:rPr>
          <w:i/>
          <w:szCs w:val="21"/>
        </w:rPr>
        <w:t>et al.</w:t>
      </w:r>
      <w:r w:rsidRPr="006B008B">
        <w:rPr>
          <w:szCs w:val="21"/>
        </w:rPr>
        <w:t>, 2002</w:t>
      </w:r>
      <w:r w:rsidRPr="006B008B">
        <w:rPr>
          <w:rFonts w:hint="eastAsia"/>
          <w:szCs w:val="21"/>
        </w:rPr>
        <w:t>）。目前</w:t>
      </w:r>
      <w:r w:rsidRPr="006B008B">
        <w:rPr>
          <w:rFonts w:hint="eastAsia"/>
          <w:kern w:val="0"/>
          <w:szCs w:val="21"/>
        </w:rPr>
        <w:t>拟南芥</w:t>
      </w:r>
      <w:r w:rsidRPr="006B008B">
        <w:rPr>
          <w:i/>
          <w:iCs/>
          <w:kern w:val="0"/>
          <w:szCs w:val="21"/>
        </w:rPr>
        <w:t>Arabidopsis thaliana</w:t>
      </w:r>
      <w:r w:rsidRPr="006B008B">
        <w:rPr>
          <w:rFonts w:hint="eastAsia"/>
          <w:iCs/>
          <w:kern w:val="0"/>
          <w:szCs w:val="21"/>
        </w:rPr>
        <w:t>（</w:t>
      </w:r>
      <w:proofErr w:type="spellStart"/>
      <w:r w:rsidRPr="006B008B">
        <w:rPr>
          <w:kern w:val="0"/>
          <w:szCs w:val="21"/>
        </w:rPr>
        <w:t>Aubourg</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2002; </w:t>
      </w:r>
      <w:proofErr w:type="spellStart"/>
      <w:r w:rsidRPr="006B008B">
        <w:rPr>
          <w:kern w:val="0"/>
          <w:szCs w:val="21"/>
        </w:rPr>
        <w:t>Tholl</w:t>
      </w:r>
      <w:proofErr w:type="spellEnd"/>
      <w:r w:rsidRPr="006B008B">
        <w:rPr>
          <w:kern w:val="0"/>
          <w:szCs w:val="21"/>
        </w:rPr>
        <w:t xml:space="preserve"> and Lee 2011</w:t>
      </w:r>
      <w:r w:rsidRPr="006B008B">
        <w:rPr>
          <w:rFonts w:hint="eastAsia"/>
          <w:iCs/>
          <w:kern w:val="0"/>
          <w:szCs w:val="21"/>
        </w:rPr>
        <w:t>）</w:t>
      </w:r>
      <w:r w:rsidRPr="006B008B">
        <w:rPr>
          <w:rFonts w:hint="eastAsia"/>
          <w:kern w:val="0"/>
          <w:szCs w:val="21"/>
        </w:rPr>
        <w:t>、水稻</w:t>
      </w:r>
      <w:proofErr w:type="spellStart"/>
      <w:r w:rsidRPr="006B008B">
        <w:rPr>
          <w:i/>
          <w:iCs/>
          <w:kern w:val="0"/>
          <w:szCs w:val="21"/>
        </w:rPr>
        <w:t>Oryza</w:t>
      </w:r>
      <w:proofErr w:type="spellEnd"/>
      <w:r w:rsidRPr="006B008B">
        <w:rPr>
          <w:i/>
          <w:iCs/>
          <w:kern w:val="0"/>
          <w:szCs w:val="21"/>
        </w:rPr>
        <w:t xml:space="preserve"> sativa</w:t>
      </w:r>
      <w:r w:rsidRPr="006B008B">
        <w:rPr>
          <w:rFonts w:hint="eastAsia"/>
          <w:kern w:val="0"/>
          <w:szCs w:val="21"/>
        </w:rPr>
        <w:t>（</w:t>
      </w:r>
      <w:r w:rsidRPr="006B008B">
        <w:rPr>
          <w:kern w:val="0"/>
          <w:szCs w:val="21"/>
        </w:rPr>
        <w:t xml:space="preserve">Yuan </w:t>
      </w:r>
      <w:r w:rsidRPr="006B008B">
        <w:rPr>
          <w:i/>
          <w:szCs w:val="21"/>
        </w:rPr>
        <w:t>et al.</w:t>
      </w:r>
      <w:r w:rsidRPr="006B008B">
        <w:rPr>
          <w:szCs w:val="21"/>
        </w:rPr>
        <w:t>,</w:t>
      </w:r>
      <w:r w:rsidRPr="006B008B">
        <w:rPr>
          <w:kern w:val="0"/>
          <w:szCs w:val="21"/>
        </w:rPr>
        <w:t xml:space="preserve"> 2008</w:t>
      </w:r>
      <w:r w:rsidRPr="006B008B">
        <w:rPr>
          <w:rFonts w:hint="eastAsia"/>
          <w:kern w:val="0"/>
          <w:szCs w:val="21"/>
        </w:rPr>
        <w:t>）、葡萄</w:t>
      </w:r>
      <w:proofErr w:type="spellStart"/>
      <w:r w:rsidRPr="006B008B">
        <w:rPr>
          <w:i/>
          <w:iCs/>
          <w:kern w:val="0"/>
          <w:szCs w:val="21"/>
        </w:rPr>
        <w:t>Vitis</w:t>
      </w:r>
      <w:proofErr w:type="spellEnd"/>
      <w:r w:rsidRPr="006B008B">
        <w:rPr>
          <w:i/>
          <w:iCs/>
          <w:kern w:val="0"/>
          <w:szCs w:val="21"/>
        </w:rPr>
        <w:t xml:space="preserve"> </w:t>
      </w:r>
      <w:proofErr w:type="spellStart"/>
      <w:r w:rsidRPr="006B008B">
        <w:rPr>
          <w:i/>
          <w:iCs/>
          <w:kern w:val="0"/>
          <w:szCs w:val="21"/>
        </w:rPr>
        <w:t>vinifera</w:t>
      </w:r>
      <w:proofErr w:type="spellEnd"/>
      <w:r w:rsidRPr="006B008B">
        <w:rPr>
          <w:rFonts w:hint="eastAsia"/>
          <w:kern w:val="0"/>
          <w:szCs w:val="21"/>
        </w:rPr>
        <w:t>（</w:t>
      </w:r>
      <w:r w:rsidRPr="006B008B">
        <w:rPr>
          <w:kern w:val="0"/>
          <w:szCs w:val="21"/>
        </w:rPr>
        <w:t xml:space="preserve">Martin </w:t>
      </w:r>
      <w:r w:rsidRPr="006B008B">
        <w:rPr>
          <w:i/>
          <w:szCs w:val="21"/>
        </w:rPr>
        <w:t>et al.</w:t>
      </w:r>
      <w:r w:rsidRPr="006B008B">
        <w:rPr>
          <w:szCs w:val="21"/>
        </w:rPr>
        <w:t>,</w:t>
      </w:r>
      <w:r w:rsidRPr="006B008B">
        <w:rPr>
          <w:kern w:val="0"/>
          <w:szCs w:val="21"/>
        </w:rPr>
        <w:t xml:space="preserve"> 2010</w:t>
      </w:r>
      <w:r w:rsidRPr="006B008B">
        <w:rPr>
          <w:rFonts w:hint="eastAsia"/>
          <w:kern w:val="0"/>
          <w:szCs w:val="21"/>
        </w:rPr>
        <w:t>）、番茄</w:t>
      </w:r>
      <w:r w:rsidRPr="006B008B">
        <w:rPr>
          <w:i/>
          <w:kern w:val="0"/>
          <w:szCs w:val="21"/>
        </w:rPr>
        <w:t xml:space="preserve">Solanum </w:t>
      </w:r>
      <w:proofErr w:type="spellStart"/>
      <w:r w:rsidRPr="006B008B">
        <w:rPr>
          <w:i/>
          <w:kern w:val="0"/>
          <w:szCs w:val="21"/>
        </w:rPr>
        <w:t>lycopersicum</w:t>
      </w:r>
      <w:proofErr w:type="spellEnd"/>
      <w:r w:rsidRPr="006B008B">
        <w:rPr>
          <w:kern w:val="0"/>
          <w:szCs w:val="21"/>
        </w:rPr>
        <w:t xml:space="preserve"> </w:t>
      </w:r>
      <w:r w:rsidRPr="006B008B">
        <w:rPr>
          <w:rFonts w:hint="eastAsia"/>
          <w:kern w:val="0"/>
          <w:szCs w:val="21"/>
        </w:rPr>
        <w:t>（</w:t>
      </w:r>
      <w:proofErr w:type="spellStart"/>
      <w:r w:rsidRPr="006B008B">
        <w:rPr>
          <w:kern w:val="0"/>
          <w:szCs w:val="21"/>
        </w:rPr>
        <w:t>Matsuba</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2013</w:t>
      </w:r>
      <w:r w:rsidRPr="006B008B">
        <w:rPr>
          <w:rFonts w:hint="eastAsia"/>
          <w:kern w:val="0"/>
          <w:szCs w:val="21"/>
        </w:rPr>
        <w:t>）、江南卷柏</w:t>
      </w:r>
      <w:proofErr w:type="spellStart"/>
      <w:r w:rsidRPr="006B008B">
        <w:rPr>
          <w:i/>
          <w:iCs/>
          <w:kern w:val="0"/>
          <w:szCs w:val="21"/>
        </w:rPr>
        <w:t>Selaginella</w:t>
      </w:r>
      <w:proofErr w:type="spellEnd"/>
      <w:r w:rsidRPr="006B008B">
        <w:rPr>
          <w:i/>
          <w:iCs/>
          <w:kern w:val="0"/>
          <w:szCs w:val="21"/>
        </w:rPr>
        <w:t xml:space="preserve"> </w:t>
      </w:r>
      <w:proofErr w:type="spellStart"/>
      <w:r w:rsidRPr="006B008B">
        <w:rPr>
          <w:i/>
          <w:iCs/>
          <w:kern w:val="0"/>
          <w:szCs w:val="21"/>
        </w:rPr>
        <w:t>moellendorffii</w:t>
      </w:r>
      <w:proofErr w:type="spellEnd"/>
      <w:r w:rsidRPr="006B008B">
        <w:rPr>
          <w:rFonts w:hint="eastAsia"/>
          <w:kern w:val="0"/>
          <w:szCs w:val="21"/>
        </w:rPr>
        <w:t>（</w:t>
      </w:r>
      <w:r w:rsidRPr="006B008B">
        <w:rPr>
          <w:kern w:val="0"/>
          <w:szCs w:val="21"/>
        </w:rPr>
        <w:t xml:space="preserve">Li </w:t>
      </w:r>
      <w:r w:rsidRPr="006B008B">
        <w:rPr>
          <w:i/>
          <w:szCs w:val="21"/>
        </w:rPr>
        <w:t>et al.</w:t>
      </w:r>
      <w:r w:rsidRPr="006B008B">
        <w:rPr>
          <w:szCs w:val="21"/>
        </w:rPr>
        <w:t>,</w:t>
      </w:r>
      <w:r w:rsidRPr="006B008B">
        <w:rPr>
          <w:kern w:val="0"/>
          <w:szCs w:val="21"/>
        </w:rPr>
        <w:t xml:space="preserve"> 2012</w:t>
      </w:r>
      <w:r w:rsidRPr="006B008B">
        <w:rPr>
          <w:rFonts w:hint="eastAsia"/>
          <w:kern w:val="0"/>
          <w:szCs w:val="21"/>
        </w:rPr>
        <w:t>）、苹果</w:t>
      </w:r>
      <w:r w:rsidRPr="006B008B">
        <w:rPr>
          <w:i/>
          <w:iCs/>
          <w:kern w:val="0"/>
          <w:szCs w:val="21"/>
        </w:rPr>
        <w:t xml:space="preserve">Malus </w:t>
      </w:r>
      <w:proofErr w:type="spellStart"/>
      <w:r w:rsidRPr="006B008B">
        <w:rPr>
          <w:i/>
          <w:iCs/>
          <w:kern w:val="0"/>
          <w:szCs w:val="21"/>
        </w:rPr>
        <w:t>domestica</w:t>
      </w:r>
      <w:proofErr w:type="spellEnd"/>
      <w:r w:rsidRPr="006B008B">
        <w:rPr>
          <w:rFonts w:hint="eastAsia"/>
          <w:kern w:val="0"/>
          <w:szCs w:val="21"/>
        </w:rPr>
        <w:t>（</w:t>
      </w:r>
      <w:proofErr w:type="spellStart"/>
      <w:r w:rsidRPr="006B008B">
        <w:rPr>
          <w:kern w:val="0"/>
          <w:szCs w:val="21"/>
        </w:rPr>
        <w:t>Nieuwenhuizen</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2013</w:t>
      </w:r>
      <w:r w:rsidRPr="006B008B">
        <w:rPr>
          <w:rFonts w:hint="eastAsia"/>
          <w:kern w:val="0"/>
          <w:szCs w:val="21"/>
        </w:rPr>
        <w:t>）、杨树</w:t>
      </w:r>
      <w:proofErr w:type="spellStart"/>
      <w:r w:rsidRPr="006B008B">
        <w:rPr>
          <w:i/>
          <w:iCs/>
          <w:kern w:val="0"/>
          <w:szCs w:val="21"/>
        </w:rPr>
        <w:t>Populus</w:t>
      </w:r>
      <w:proofErr w:type="spellEnd"/>
      <w:r w:rsidRPr="006B008B">
        <w:rPr>
          <w:i/>
          <w:iCs/>
          <w:kern w:val="0"/>
          <w:szCs w:val="21"/>
        </w:rPr>
        <w:t xml:space="preserve"> </w:t>
      </w:r>
      <w:proofErr w:type="spellStart"/>
      <w:r w:rsidRPr="006B008B">
        <w:rPr>
          <w:i/>
          <w:iCs/>
          <w:kern w:val="0"/>
          <w:szCs w:val="21"/>
        </w:rPr>
        <w:t>trichocarpa</w:t>
      </w:r>
      <w:proofErr w:type="spellEnd"/>
      <w:r w:rsidRPr="006B008B">
        <w:rPr>
          <w:i/>
          <w:iCs/>
          <w:kern w:val="0"/>
          <w:szCs w:val="21"/>
        </w:rPr>
        <w:t xml:space="preserve"> </w:t>
      </w:r>
      <w:r w:rsidRPr="006B008B">
        <w:rPr>
          <w:rFonts w:hint="eastAsia"/>
          <w:kern w:val="0"/>
          <w:szCs w:val="21"/>
        </w:rPr>
        <w:t>（</w:t>
      </w:r>
      <w:proofErr w:type="spellStart"/>
      <w:r w:rsidRPr="006B008B">
        <w:rPr>
          <w:kern w:val="0"/>
          <w:szCs w:val="21"/>
        </w:rPr>
        <w:t>Irmisch</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2014</w:t>
      </w:r>
      <w:r w:rsidRPr="006B008B">
        <w:rPr>
          <w:rFonts w:hint="eastAsia"/>
          <w:kern w:val="0"/>
          <w:szCs w:val="21"/>
        </w:rPr>
        <w:t>）和桉树</w:t>
      </w:r>
      <w:r w:rsidRPr="006B008B">
        <w:rPr>
          <w:i/>
          <w:kern w:val="0"/>
          <w:szCs w:val="21"/>
        </w:rPr>
        <w:t>Eucalyptus</w:t>
      </w:r>
      <w:r w:rsidRPr="006B008B">
        <w:rPr>
          <w:kern w:val="0"/>
          <w:szCs w:val="21"/>
        </w:rPr>
        <w:t xml:space="preserve"> spp.</w:t>
      </w:r>
      <w:r w:rsidRPr="006B008B">
        <w:rPr>
          <w:rFonts w:hint="eastAsia"/>
          <w:kern w:val="0"/>
          <w:szCs w:val="21"/>
        </w:rPr>
        <w:t>（</w:t>
      </w:r>
      <w:proofErr w:type="spellStart"/>
      <w:r w:rsidRPr="006B008B">
        <w:rPr>
          <w:kern w:val="0"/>
          <w:szCs w:val="21"/>
        </w:rPr>
        <w:t>Kulheim</w:t>
      </w:r>
      <w:proofErr w:type="spellEnd"/>
      <w:r w:rsidRPr="006B008B">
        <w:rPr>
          <w:kern w:val="0"/>
          <w:szCs w:val="21"/>
        </w:rPr>
        <w:t xml:space="preserve"> </w:t>
      </w:r>
      <w:r w:rsidRPr="006B008B">
        <w:rPr>
          <w:i/>
          <w:szCs w:val="21"/>
        </w:rPr>
        <w:t>et al.</w:t>
      </w:r>
      <w:r w:rsidRPr="006B008B">
        <w:rPr>
          <w:szCs w:val="21"/>
        </w:rPr>
        <w:t>,</w:t>
      </w:r>
      <w:r w:rsidRPr="006B008B">
        <w:rPr>
          <w:kern w:val="0"/>
          <w:szCs w:val="21"/>
        </w:rPr>
        <w:t xml:space="preserve"> 2015</w:t>
      </w:r>
      <w:r w:rsidRPr="006B008B">
        <w:rPr>
          <w:rFonts w:hint="eastAsia"/>
          <w:kern w:val="0"/>
          <w:szCs w:val="21"/>
        </w:rPr>
        <w:t>）</w:t>
      </w:r>
      <w:r w:rsidRPr="006B008B">
        <w:rPr>
          <w:rFonts w:hint="eastAsia"/>
          <w:szCs w:val="21"/>
        </w:rPr>
        <w:t>等植物中</w:t>
      </w:r>
      <w:r w:rsidRPr="006B008B">
        <w:rPr>
          <w:i/>
          <w:szCs w:val="21"/>
        </w:rPr>
        <w:t>TPS</w:t>
      </w:r>
      <w:r w:rsidRPr="006B008B">
        <w:rPr>
          <w:rFonts w:hint="eastAsia"/>
          <w:szCs w:val="21"/>
        </w:rPr>
        <w:t>基因家族已被深入研究。也有研究对多个植物间</w:t>
      </w:r>
      <w:r w:rsidRPr="006B008B">
        <w:rPr>
          <w:i/>
          <w:szCs w:val="21"/>
        </w:rPr>
        <w:t>TPS</w:t>
      </w:r>
      <w:r w:rsidRPr="006B008B">
        <w:rPr>
          <w:rFonts w:hint="eastAsia"/>
          <w:szCs w:val="21"/>
        </w:rPr>
        <w:t>家族基因进行了比较分析，结果表明除小立碗藓</w:t>
      </w:r>
      <w:proofErr w:type="spellStart"/>
      <w:r w:rsidRPr="006B008B">
        <w:rPr>
          <w:i/>
          <w:szCs w:val="21"/>
        </w:rPr>
        <w:t>Physcomitrella</w:t>
      </w:r>
      <w:proofErr w:type="spellEnd"/>
      <w:r w:rsidRPr="006B008B">
        <w:rPr>
          <w:i/>
          <w:szCs w:val="21"/>
        </w:rPr>
        <w:t xml:space="preserve"> patens</w:t>
      </w:r>
      <w:r w:rsidRPr="006B008B">
        <w:rPr>
          <w:rFonts w:hint="eastAsia"/>
          <w:szCs w:val="21"/>
        </w:rPr>
        <w:t>只有</w:t>
      </w:r>
      <w:r w:rsidRPr="006B008B">
        <w:rPr>
          <w:szCs w:val="21"/>
        </w:rPr>
        <w:t>1</w:t>
      </w:r>
      <w:r w:rsidRPr="006B008B">
        <w:rPr>
          <w:rFonts w:hint="eastAsia"/>
          <w:szCs w:val="21"/>
        </w:rPr>
        <w:t>个</w:t>
      </w:r>
      <w:r w:rsidRPr="006B008B">
        <w:rPr>
          <w:i/>
          <w:szCs w:val="21"/>
        </w:rPr>
        <w:t>TPS</w:t>
      </w:r>
      <w:r w:rsidRPr="006B008B">
        <w:rPr>
          <w:rFonts w:hint="eastAsia"/>
          <w:szCs w:val="21"/>
        </w:rPr>
        <w:t>基因外，其余物种</w:t>
      </w:r>
      <w:r w:rsidRPr="006B008B">
        <w:rPr>
          <w:i/>
          <w:szCs w:val="21"/>
        </w:rPr>
        <w:t>TPS</w:t>
      </w:r>
      <w:r w:rsidRPr="006B008B">
        <w:rPr>
          <w:rFonts w:hint="eastAsia"/>
          <w:szCs w:val="21"/>
        </w:rPr>
        <w:t>家族由</w:t>
      </w:r>
      <w:r w:rsidRPr="006B008B">
        <w:rPr>
          <w:szCs w:val="21"/>
        </w:rPr>
        <w:t>20-150</w:t>
      </w:r>
      <w:r w:rsidRPr="006B008B">
        <w:rPr>
          <w:rFonts w:hint="eastAsia"/>
          <w:szCs w:val="21"/>
        </w:rPr>
        <w:t>个基因组成。其中模式植物拟南芥中筛选到</w:t>
      </w:r>
      <w:r w:rsidRPr="006B008B">
        <w:rPr>
          <w:szCs w:val="21"/>
        </w:rPr>
        <w:t>40</w:t>
      </w:r>
      <w:r w:rsidRPr="006B008B">
        <w:rPr>
          <w:rFonts w:hint="eastAsia"/>
          <w:szCs w:val="21"/>
        </w:rPr>
        <w:t>个</w:t>
      </w:r>
      <w:r w:rsidRPr="006B008B">
        <w:rPr>
          <w:i/>
          <w:szCs w:val="21"/>
        </w:rPr>
        <w:t>TPS</w:t>
      </w:r>
      <w:r w:rsidRPr="006B008B">
        <w:rPr>
          <w:rFonts w:hint="eastAsia"/>
          <w:szCs w:val="21"/>
        </w:rPr>
        <w:t>基因，</w:t>
      </w:r>
      <w:r w:rsidRPr="006B008B">
        <w:rPr>
          <w:szCs w:val="21"/>
        </w:rPr>
        <w:t>32</w:t>
      </w:r>
      <w:r w:rsidRPr="006B008B">
        <w:rPr>
          <w:rFonts w:hint="eastAsia"/>
          <w:szCs w:val="21"/>
        </w:rPr>
        <w:t>个基因有酶活性，而欧洲葡萄中则是</w:t>
      </w:r>
      <w:r w:rsidRPr="006B008B">
        <w:rPr>
          <w:szCs w:val="21"/>
        </w:rPr>
        <w:t>152:69</w:t>
      </w:r>
      <w:r w:rsidRPr="006B008B">
        <w:rPr>
          <w:rFonts w:hint="eastAsia"/>
          <w:szCs w:val="21"/>
        </w:rPr>
        <w:t>（</w:t>
      </w:r>
      <w:r w:rsidRPr="006B008B">
        <w:rPr>
          <w:szCs w:val="21"/>
        </w:rPr>
        <w:t xml:space="preserve">Chen </w:t>
      </w:r>
      <w:r w:rsidRPr="006B008B">
        <w:rPr>
          <w:i/>
          <w:szCs w:val="21"/>
        </w:rPr>
        <w:t>et al.</w:t>
      </w:r>
      <w:r w:rsidRPr="006B008B">
        <w:rPr>
          <w:szCs w:val="21"/>
        </w:rPr>
        <w:t xml:space="preserve">, 2011; </w:t>
      </w:r>
      <w:proofErr w:type="spellStart"/>
      <w:r w:rsidRPr="006B008B">
        <w:rPr>
          <w:szCs w:val="21"/>
        </w:rPr>
        <w:t>Hofberger</w:t>
      </w:r>
      <w:proofErr w:type="spellEnd"/>
      <w:r w:rsidRPr="006B008B">
        <w:rPr>
          <w:szCs w:val="21"/>
        </w:rPr>
        <w:t xml:space="preserve"> </w:t>
      </w:r>
      <w:r w:rsidRPr="006B008B">
        <w:rPr>
          <w:i/>
          <w:szCs w:val="21"/>
        </w:rPr>
        <w:t>et al.</w:t>
      </w:r>
      <w:r w:rsidRPr="006B008B">
        <w:rPr>
          <w:szCs w:val="21"/>
        </w:rPr>
        <w:t>, 2015</w:t>
      </w:r>
      <w:r w:rsidRPr="006B008B">
        <w:rPr>
          <w:rFonts w:hint="eastAsia"/>
          <w:szCs w:val="21"/>
        </w:rPr>
        <w:t>）。</w:t>
      </w:r>
    </w:p>
    <w:p w:rsidR="00B66F7A" w:rsidRPr="006B008B" w:rsidRDefault="00B66F7A" w:rsidP="00B66F7A">
      <w:pPr>
        <w:autoSpaceDE w:val="0"/>
        <w:autoSpaceDN w:val="0"/>
        <w:adjustRightInd w:val="0"/>
        <w:spacing w:line="360" w:lineRule="auto"/>
        <w:ind w:firstLineChars="200" w:firstLine="420"/>
        <w:rPr>
          <w:szCs w:val="21"/>
        </w:rPr>
      </w:pPr>
      <w:r w:rsidRPr="006B008B">
        <w:rPr>
          <w:rFonts w:hint="eastAsia"/>
          <w:szCs w:val="21"/>
        </w:rPr>
        <w:t>室内和田间条件下，昆虫对虫害诱导挥发物</w:t>
      </w:r>
      <w:r w:rsidRPr="006B008B">
        <w:rPr>
          <w:szCs w:val="21"/>
        </w:rPr>
        <w:t>HIPVs</w:t>
      </w:r>
      <w:r w:rsidRPr="006B008B">
        <w:rPr>
          <w:rFonts w:hint="eastAsia"/>
          <w:szCs w:val="21"/>
        </w:rPr>
        <w:t>、人工合成标准品及转基因植株的行为反应已被广泛研究。其中研究较为深入的活性萜烯挥发物有</w:t>
      </w:r>
      <w:r w:rsidRPr="006B008B">
        <w:rPr>
          <w:szCs w:val="21"/>
        </w:rPr>
        <w:t xml:space="preserve"> (</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石竹烯、</w:t>
      </w:r>
      <w:r w:rsidRPr="006B008B">
        <w:rPr>
          <w:szCs w:val="21"/>
        </w:rPr>
        <w:t>(</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法尼烯、</w:t>
      </w:r>
      <w:r w:rsidRPr="006B008B">
        <w:rPr>
          <w:szCs w:val="21"/>
        </w:rPr>
        <w:t>(</w:t>
      </w:r>
      <w:r w:rsidRPr="006B008B">
        <w:rPr>
          <w:i/>
          <w:szCs w:val="21"/>
        </w:rPr>
        <w:t>E</w:t>
      </w:r>
      <w:r w:rsidRPr="006B008B">
        <w:rPr>
          <w:szCs w:val="21"/>
        </w:rPr>
        <w:t>)-</w:t>
      </w:r>
      <w:r w:rsidRPr="006B008B">
        <w:rPr>
          <w:i/>
          <w:szCs w:val="21"/>
        </w:rPr>
        <w:t>β</w:t>
      </w:r>
      <w:r w:rsidRPr="006B008B">
        <w:rPr>
          <w:szCs w:val="21"/>
        </w:rPr>
        <w:t>-</w:t>
      </w:r>
      <w:r w:rsidRPr="006B008B">
        <w:rPr>
          <w:rFonts w:hint="eastAsia"/>
          <w:szCs w:val="21"/>
        </w:rPr>
        <w:t>罗勒烯、</w:t>
      </w:r>
      <w:r w:rsidRPr="006B008B">
        <w:rPr>
          <w:i/>
          <w:szCs w:val="21"/>
        </w:rPr>
        <w:t>β</w:t>
      </w:r>
      <w:r w:rsidRPr="006B008B">
        <w:rPr>
          <w:szCs w:val="21"/>
        </w:rPr>
        <w:t>-</w:t>
      </w:r>
      <w:r w:rsidRPr="006B008B">
        <w:rPr>
          <w:rFonts w:hint="eastAsia"/>
          <w:szCs w:val="21"/>
        </w:rPr>
        <w:t>月桂烯、</w:t>
      </w:r>
      <w:r w:rsidRPr="006B008B">
        <w:rPr>
          <w:szCs w:val="21"/>
        </w:rPr>
        <w:t>DMNT</w:t>
      </w:r>
      <w:r w:rsidRPr="006B008B">
        <w:rPr>
          <w:rFonts w:hint="eastAsia"/>
          <w:szCs w:val="21"/>
        </w:rPr>
        <w:t>、</w:t>
      </w:r>
      <w:r w:rsidRPr="006B008B">
        <w:rPr>
          <w:szCs w:val="21"/>
        </w:rPr>
        <w:t>TMTT</w:t>
      </w:r>
      <w:r w:rsidRPr="006B008B">
        <w:rPr>
          <w:rFonts w:hint="eastAsia"/>
          <w:szCs w:val="21"/>
        </w:rPr>
        <w:t>和芳樟醇等。这些研究表明，通过基因工程对挥发物进行调控以改善栽培植物品种</w:t>
      </w:r>
      <w:r w:rsidRPr="006B008B">
        <w:rPr>
          <w:szCs w:val="21"/>
        </w:rPr>
        <w:t xml:space="preserve"> (</w:t>
      </w:r>
      <w:r w:rsidRPr="006B008B">
        <w:rPr>
          <w:rFonts w:hint="eastAsia"/>
          <w:szCs w:val="21"/>
        </w:rPr>
        <w:t>增强防御和提升对传粉生物的吸引力及果实品质</w:t>
      </w:r>
      <w:r w:rsidRPr="006B008B">
        <w:rPr>
          <w:szCs w:val="21"/>
        </w:rPr>
        <w:t>)</w:t>
      </w:r>
      <w:r w:rsidRPr="006B008B">
        <w:rPr>
          <w:rFonts w:hint="eastAsia"/>
          <w:szCs w:val="21"/>
        </w:rPr>
        <w:t>具有广阔的应用前景（</w:t>
      </w:r>
      <w:proofErr w:type="spellStart"/>
      <w:r w:rsidRPr="006B008B">
        <w:rPr>
          <w:szCs w:val="21"/>
        </w:rPr>
        <w:t>Dudareva</w:t>
      </w:r>
      <w:proofErr w:type="spellEnd"/>
      <w:r w:rsidRPr="006B008B">
        <w:rPr>
          <w:szCs w:val="21"/>
        </w:rPr>
        <w:t xml:space="preserve"> and </w:t>
      </w:r>
      <w:proofErr w:type="spellStart"/>
      <w:r w:rsidRPr="006B008B">
        <w:rPr>
          <w:szCs w:val="21"/>
        </w:rPr>
        <w:t>Pichersky</w:t>
      </w:r>
      <w:proofErr w:type="spellEnd"/>
      <w:r w:rsidRPr="006B008B">
        <w:rPr>
          <w:szCs w:val="21"/>
        </w:rPr>
        <w:t>, 2008</w:t>
      </w:r>
      <w:r w:rsidRPr="006B008B">
        <w:rPr>
          <w:rFonts w:hint="eastAsia"/>
          <w:szCs w:val="21"/>
        </w:rPr>
        <w:t>）。尤其是在农业系统中，使用人工合成天敌昆虫引诱剂和害虫趋避剂，利用诱集植物和驱避植物在田间建立“推</w:t>
      </w:r>
      <w:r w:rsidRPr="006B008B">
        <w:rPr>
          <w:szCs w:val="21"/>
        </w:rPr>
        <w:t>-</w:t>
      </w:r>
      <w:r w:rsidRPr="006B008B">
        <w:rPr>
          <w:rFonts w:hint="eastAsia"/>
          <w:szCs w:val="21"/>
        </w:rPr>
        <w:t>拉”防治策略，以及利用转基因技术调控</w:t>
      </w:r>
      <w:r w:rsidRPr="006B008B">
        <w:rPr>
          <w:szCs w:val="21"/>
        </w:rPr>
        <w:t>HIPVs</w:t>
      </w:r>
      <w:r w:rsidRPr="006B008B">
        <w:rPr>
          <w:rFonts w:hint="eastAsia"/>
          <w:szCs w:val="21"/>
        </w:rPr>
        <w:t>培育活性物质高释放量的作物品种，被广泛认为是一种补充和完善害虫综合治理的手段和措施。</w:t>
      </w:r>
    </w:p>
    <w:p w:rsidR="00B66F7A" w:rsidRDefault="00B66F7A" w:rsidP="00B66F7A">
      <w:pPr>
        <w:widowControl/>
        <w:jc w:val="left"/>
        <w:rPr>
          <w:rFonts w:ascii="华文仿宋" w:eastAsia="华文仿宋" w:hAnsi="华文仿宋"/>
          <w:b/>
          <w:bCs/>
          <w:sz w:val="30"/>
          <w:szCs w:val="30"/>
        </w:rPr>
      </w:pPr>
      <w:r w:rsidRPr="0061115E">
        <w:rPr>
          <w:rFonts w:ascii="黑体" w:eastAsia="黑体" w:hAnsi="黑体" w:cs="宋体" w:hint="eastAsia"/>
          <w:color w:val="000000"/>
          <w:kern w:val="0"/>
          <w:szCs w:val="21"/>
        </w:rPr>
        <w:t>参考文献：</w:t>
      </w:r>
    </w:p>
    <w:p w:rsidR="00B66F7A" w:rsidRPr="006B008B" w:rsidRDefault="00B66F7A" w:rsidP="00B66F7A">
      <w:pPr>
        <w:pStyle w:val="EndNoteBibliography"/>
        <w:spacing w:line="240" w:lineRule="auto"/>
        <w:ind w:left="352" w:hanging="352"/>
        <w:rPr>
          <w:sz w:val="18"/>
          <w:szCs w:val="18"/>
        </w:rPr>
      </w:pPr>
      <w:r w:rsidRPr="006B008B">
        <w:rPr>
          <w:rFonts w:hint="eastAsia"/>
          <w:sz w:val="18"/>
          <w:szCs w:val="18"/>
        </w:rPr>
        <w:t>娄永根</w:t>
      </w:r>
      <w:r w:rsidRPr="006B008B">
        <w:rPr>
          <w:sz w:val="18"/>
          <w:szCs w:val="18"/>
        </w:rPr>
        <w:t xml:space="preserve"> </w:t>
      </w:r>
      <w:r w:rsidRPr="006B008B">
        <w:rPr>
          <w:rFonts w:hint="eastAsia"/>
          <w:sz w:val="18"/>
          <w:szCs w:val="18"/>
        </w:rPr>
        <w:t>程家安</w:t>
      </w:r>
      <w:r w:rsidRPr="006B008B">
        <w:rPr>
          <w:sz w:val="18"/>
          <w:szCs w:val="18"/>
        </w:rPr>
        <w:t xml:space="preserve">. </w:t>
      </w:r>
      <w:r w:rsidRPr="006B008B">
        <w:rPr>
          <w:rFonts w:hint="eastAsia"/>
          <w:sz w:val="18"/>
          <w:szCs w:val="18"/>
        </w:rPr>
        <w:t>虫害诱导的植物挥发物</w:t>
      </w:r>
      <w:r w:rsidRPr="006B008B">
        <w:rPr>
          <w:sz w:val="18"/>
          <w:szCs w:val="18"/>
        </w:rPr>
        <w:t xml:space="preserve">: </w:t>
      </w:r>
      <w:r w:rsidRPr="006B008B">
        <w:rPr>
          <w:rFonts w:hint="eastAsia"/>
          <w:sz w:val="18"/>
          <w:szCs w:val="18"/>
        </w:rPr>
        <w:t>基本特性、生态学功能及释放机制</w:t>
      </w:r>
      <w:r w:rsidRPr="006B008B">
        <w:rPr>
          <w:sz w:val="18"/>
          <w:szCs w:val="18"/>
        </w:rPr>
        <w:t xml:space="preserve">. </w:t>
      </w:r>
      <w:r w:rsidRPr="006B008B">
        <w:rPr>
          <w:rFonts w:hint="eastAsia"/>
          <w:sz w:val="18"/>
          <w:szCs w:val="18"/>
        </w:rPr>
        <w:t>生态学报</w:t>
      </w:r>
      <w:r w:rsidRPr="006B008B">
        <w:rPr>
          <w:sz w:val="18"/>
          <w:szCs w:val="18"/>
        </w:rPr>
        <w:t>, 2000, 20(6): 1097-1106.</w:t>
      </w:r>
    </w:p>
    <w:p w:rsidR="00B66F7A" w:rsidRPr="006B008B" w:rsidRDefault="00B66F7A" w:rsidP="00B66F7A">
      <w:pPr>
        <w:pStyle w:val="EndNoteBibliography"/>
        <w:spacing w:line="240" w:lineRule="auto"/>
        <w:ind w:left="352" w:hanging="352"/>
        <w:rPr>
          <w:sz w:val="18"/>
          <w:szCs w:val="18"/>
        </w:rPr>
      </w:pPr>
      <w:r w:rsidRPr="006B008B">
        <w:rPr>
          <w:sz w:val="18"/>
          <w:szCs w:val="18"/>
        </w:rPr>
        <w:t xml:space="preserve">Aubourg S, Lecharny A, Bohlmann J. Genomic analysis of the terpenoid synthase (AtTPS) gene family of </w:t>
      </w:r>
      <w:r w:rsidRPr="006B008B">
        <w:rPr>
          <w:i/>
          <w:sz w:val="18"/>
          <w:szCs w:val="18"/>
        </w:rPr>
        <w:t>Arabidopsis thaliana</w:t>
      </w:r>
      <w:r w:rsidRPr="006B008B">
        <w:rPr>
          <w:sz w:val="18"/>
          <w:szCs w:val="18"/>
        </w:rPr>
        <w:t xml:space="preserve">. </w:t>
      </w:r>
      <w:r w:rsidRPr="006B008B">
        <w:rPr>
          <w:i/>
          <w:sz w:val="18"/>
          <w:szCs w:val="18"/>
        </w:rPr>
        <w:t>Mol Genet Genomics</w:t>
      </w:r>
      <w:r w:rsidRPr="006B008B">
        <w:rPr>
          <w:sz w:val="18"/>
          <w:szCs w:val="18"/>
        </w:rPr>
        <w:t xml:space="preserve"> 2002, 267(6): 730-745.</w:t>
      </w:r>
    </w:p>
    <w:p w:rsidR="00B66F7A" w:rsidRPr="006B008B" w:rsidRDefault="00B66F7A" w:rsidP="00B66F7A">
      <w:pPr>
        <w:pStyle w:val="EndNoteBibliography"/>
        <w:spacing w:line="240" w:lineRule="auto"/>
        <w:ind w:left="352" w:hanging="352"/>
        <w:rPr>
          <w:sz w:val="18"/>
          <w:szCs w:val="18"/>
        </w:rPr>
      </w:pPr>
      <w:r w:rsidRPr="006B008B">
        <w:rPr>
          <w:sz w:val="18"/>
          <w:szCs w:val="18"/>
        </w:rPr>
        <w:t xml:space="preserve">Bleeker P, Spyropoulou E, Diergaarde P, </w:t>
      </w:r>
      <w:r>
        <w:rPr>
          <w:rFonts w:hint="eastAsia"/>
          <w:sz w:val="18"/>
          <w:szCs w:val="18"/>
        </w:rPr>
        <w:t>et</w:t>
      </w:r>
      <w:r>
        <w:rPr>
          <w:sz w:val="18"/>
          <w:szCs w:val="18"/>
        </w:rPr>
        <w:t xml:space="preserve"> </w:t>
      </w:r>
      <w:r>
        <w:rPr>
          <w:rFonts w:hint="eastAsia"/>
          <w:sz w:val="18"/>
          <w:szCs w:val="18"/>
        </w:rPr>
        <w:t>al.</w:t>
      </w:r>
      <w:r>
        <w:rPr>
          <w:sz w:val="18"/>
          <w:szCs w:val="18"/>
        </w:rPr>
        <w:t>,</w:t>
      </w:r>
      <w:r w:rsidRPr="006B008B">
        <w:rPr>
          <w:sz w:val="18"/>
          <w:szCs w:val="18"/>
        </w:rPr>
        <w:t xml:space="preserve"> RNA-seq discovery, functional characterization, and comparison of sesquiterpene synthases from </w:t>
      </w:r>
      <w:r w:rsidRPr="006B008B">
        <w:rPr>
          <w:i/>
          <w:sz w:val="18"/>
          <w:szCs w:val="18"/>
        </w:rPr>
        <w:t>Solanum lycopersicum</w:t>
      </w:r>
      <w:r w:rsidRPr="006B008B">
        <w:rPr>
          <w:sz w:val="18"/>
          <w:szCs w:val="18"/>
        </w:rPr>
        <w:t xml:space="preserve"> and</w:t>
      </w:r>
      <w:r w:rsidRPr="006B008B">
        <w:rPr>
          <w:i/>
          <w:sz w:val="18"/>
          <w:szCs w:val="18"/>
        </w:rPr>
        <w:t xml:space="preserve"> Solanum habrochaites</w:t>
      </w:r>
      <w:r w:rsidRPr="006B008B">
        <w:rPr>
          <w:sz w:val="18"/>
          <w:szCs w:val="18"/>
        </w:rPr>
        <w:t xml:space="preserve"> trichomes. </w:t>
      </w:r>
      <w:bookmarkStart w:id="1" w:name="OLE_LINK42"/>
      <w:bookmarkStart w:id="2" w:name="OLE_LINK44"/>
      <w:r w:rsidRPr="006B008B">
        <w:rPr>
          <w:i/>
          <w:sz w:val="18"/>
          <w:szCs w:val="18"/>
        </w:rPr>
        <w:t>Plant Mol Biol</w:t>
      </w:r>
      <w:bookmarkEnd w:id="1"/>
      <w:bookmarkEnd w:id="2"/>
      <w:r w:rsidRPr="006B008B">
        <w:rPr>
          <w:sz w:val="18"/>
          <w:szCs w:val="18"/>
        </w:rPr>
        <w:t xml:space="preserve"> 2011, 77(4): 323-336.</w:t>
      </w:r>
    </w:p>
    <w:p w:rsidR="00B66F7A" w:rsidRDefault="00B66F7A" w:rsidP="001354C2">
      <w:pPr>
        <w:snapToGrid w:val="0"/>
        <w:spacing w:line="360" w:lineRule="auto"/>
        <w:rPr>
          <w:rFonts w:ascii="华文仿宋" w:eastAsia="华文仿宋" w:hAnsi="华文仿宋"/>
          <w:b/>
          <w:bCs/>
          <w:sz w:val="30"/>
          <w:szCs w:val="30"/>
        </w:rPr>
      </w:pPr>
      <w:r>
        <w:rPr>
          <w:rFonts w:eastAsia="华文仿宋"/>
          <w:b/>
          <w:bCs/>
          <w:sz w:val="30"/>
          <w:szCs w:val="30"/>
        </w:rPr>
        <w:br w:type="page"/>
      </w:r>
      <w:r w:rsidRPr="00C11C26">
        <w:rPr>
          <w:rFonts w:ascii="华文仿宋" w:eastAsia="华文仿宋" w:hAnsi="华文仿宋"/>
          <w:b/>
          <w:bCs/>
          <w:sz w:val="30"/>
          <w:szCs w:val="30"/>
        </w:rPr>
        <w:lastRenderedPageBreak/>
        <w:t>附件</w:t>
      </w:r>
      <w:r>
        <w:rPr>
          <w:rFonts w:ascii="华文仿宋" w:eastAsia="华文仿宋" w:hAnsi="华文仿宋" w:hint="eastAsia"/>
          <w:b/>
          <w:bCs/>
          <w:sz w:val="30"/>
          <w:szCs w:val="30"/>
        </w:rPr>
        <w:t>4</w:t>
      </w:r>
    </w:p>
    <w:p w:rsidR="00B66F7A" w:rsidRPr="00CC2DAF" w:rsidRDefault="00B66F7A" w:rsidP="00B66F7A">
      <w:pPr>
        <w:widowControl/>
        <w:autoSpaceDE w:val="0"/>
        <w:autoSpaceDN w:val="0"/>
        <w:adjustRightInd w:val="0"/>
        <w:spacing w:after="200" w:line="360" w:lineRule="exact"/>
        <w:jc w:val="center"/>
        <w:rPr>
          <w:rFonts w:ascii="黑体" w:eastAsia="黑体" w:hAnsi="黑体"/>
          <w:sz w:val="32"/>
          <w:szCs w:val="32"/>
        </w:rPr>
      </w:pPr>
      <w:r w:rsidRPr="00CC2DAF">
        <w:rPr>
          <w:rFonts w:ascii="黑体" w:eastAsia="黑体" w:hAnsi="黑体" w:hint="eastAsia"/>
          <w:sz w:val="32"/>
          <w:szCs w:val="32"/>
        </w:rPr>
        <w:t>“新实践与新进展”部分范文</w:t>
      </w:r>
    </w:p>
    <w:p w:rsidR="00B66F7A" w:rsidRPr="005D4EF3" w:rsidRDefault="00B66F7A" w:rsidP="00B66F7A">
      <w:pPr>
        <w:widowControl/>
        <w:shd w:val="clear" w:color="auto" w:fill="FFFFFF"/>
        <w:spacing w:before="100" w:beforeAutospacing="1"/>
        <w:jc w:val="center"/>
        <w:rPr>
          <w:rFonts w:ascii="黑体" w:eastAsia="黑体" w:hAnsi="黑体" w:cs="宋体"/>
          <w:bCs/>
          <w:color w:val="000000"/>
          <w:kern w:val="0"/>
          <w:sz w:val="44"/>
          <w:szCs w:val="44"/>
        </w:rPr>
      </w:pPr>
      <w:bookmarkStart w:id="3" w:name="_Toc508888914"/>
      <w:r w:rsidRPr="003C5935">
        <w:rPr>
          <w:rFonts w:eastAsia="黑体"/>
          <w:bCs/>
          <w:kern w:val="44"/>
          <w:sz w:val="44"/>
          <w:szCs w:val="32"/>
        </w:rPr>
        <w:t>大草蛉感觉神经元膜蛋白</w:t>
      </w:r>
      <w:r w:rsidRPr="003C5935">
        <w:rPr>
          <w:rFonts w:eastAsia="黑体"/>
          <w:bCs/>
          <w:kern w:val="44"/>
          <w:sz w:val="44"/>
          <w:szCs w:val="32"/>
        </w:rPr>
        <w:t>(SNMP)</w:t>
      </w:r>
      <w:r w:rsidRPr="003C5935">
        <w:rPr>
          <w:rFonts w:eastAsia="黑体"/>
          <w:bCs/>
          <w:kern w:val="44"/>
          <w:sz w:val="44"/>
          <w:szCs w:val="32"/>
        </w:rPr>
        <w:t>基因克隆与表达研究</w:t>
      </w:r>
      <w:r>
        <w:rPr>
          <w:rStyle w:val="a7"/>
          <w:rFonts w:eastAsia="黑体"/>
          <w:bCs/>
          <w:kern w:val="44"/>
          <w:sz w:val="44"/>
          <w:szCs w:val="32"/>
        </w:rPr>
        <w:footnoteReference w:customMarkFollows="1" w:id="4"/>
        <w:t>*</w:t>
      </w:r>
      <w:bookmarkEnd w:id="3"/>
    </w:p>
    <w:p w:rsidR="00B66F7A" w:rsidRDefault="00B66F7A" w:rsidP="00B66F7A">
      <w:pPr>
        <w:adjustRightInd w:val="0"/>
        <w:snapToGrid w:val="0"/>
        <w:spacing w:beforeLines="50" w:before="156" w:line="360" w:lineRule="auto"/>
        <w:jc w:val="center"/>
        <w:rPr>
          <w:rFonts w:ascii="楷体" w:eastAsia="楷体" w:hAnsi="楷体"/>
          <w:szCs w:val="21"/>
        </w:rPr>
      </w:pPr>
      <w:r w:rsidRPr="00355032">
        <w:rPr>
          <w:sz w:val="44"/>
          <w:szCs w:val="44"/>
        </w:rPr>
        <w:t xml:space="preserve">Gene Cloning and Expression Analysis of Sensory Neuron Membrane Protein Gene from </w:t>
      </w:r>
      <w:proofErr w:type="spellStart"/>
      <w:r w:rsidRPr="00355032">
        <w:rPr>
          <w:i/>
          <w:sz w:val="44"/>
          <w:szCs w:val="44"/>
        </w:rPr>
        <w:t>Chrysopa</w:t>
      </w:r>
      <w:proofErr w:type="spellEnd"/>
      <w:r w:rsidRPr="00355032">
        <w:rPr>
          <w:i/>
          <w:sz w:val="44"/>
          <w:szCs w:val="44"/>
        </w:rPr>
        <w:t xml:space="preserve"> </w:t>
      </w:r>
      <w:proofErr w:type="spellStart"/>
      <w:r w:rsidRPr="00355032">
        <w:rPr>
          <w:i/>
          <w:sz w:val="44"/>
          <w:szCs w:val="44"/>
        </w:rPr>
        <w:t>pallens</w:t>
      </w:r>
      <w:proofErr w:type="spellEnd"/>
    </w:p>
    <w:p w:rsidR="00B66F7A" w:rsidRPr="00355032" w:rsidRDefault="00B66F7A" w:rsidP="00B66F7A">
      <w:pPr>
        <w:adjustRightInd w:val="0"/>
        <w:snapToGrid w:val="0"/>
        <w:spacing w:beforeLines="50" w:before="156"/>
        <w:jc w:val="center"/>
        <w:rPr>
          <w:rFonts w:ascii="楷体" w:eastAsia="楷体" w:hAnsi="楷体"/>
          <w:szCs w:val="21"/>
        </w:rPr>
      </w:pPr>
      <w:r w:rsidRPr="00355032">
        <w:rPr>
          <w:rFonts w:ascii="楷体" w:eastAsia="楷体" w:hAnsi="楷体"/>
          <w:szCs w:val="21"/>
        </w:rPr>
        <w:t>王娟</w:t>
      </w:r>
      <w:r>
        <w:rPr>
          <w:rStyle w:val="a7"/>
          <w:rFonts w:ascii="楷体" w:eastAsia="楷体" w:hAnsi="楷体"/>
          <w:szCs w:val="21"/>
        </w:rPr>
        <w:footnoteReference w:customMarkFollows="1" w:id="5"/>
        <w:t>**</w:t>
      </w:r>
      <w:r w:rsidRPr="00355032">
        <w:rPr>
          <w:rFonts w:ascii="楷体" w:eastAsia="楷体" w:hAnsi="楷体"/>
          <w:szCs w:val="21"/>
        </w:rPr>
        <w:t xml:space="preserve"> </w:t>
      </w:r>
      <w:r w:rsidRPr="00355032">
        <w:rPr>
          <w:rFonts w:ascii="楷体" w:eastAsia="楷体" w:hAnsi="楷体" w:hint="eastAsia"/>
          <w:szCs w:val="21"/>
        </w:rPr>
        <w:t xml:space="preserve"> </w:t>
      </w:r>
      <w:r w:rsidRPr="00355032">
        <w:rPr>
          <w:rFonts w:ascii="楷体" w:eastAsia="楷体" w:hAnsi="楷体"/>
          <w:szCs w:val="21"/>
        </w:rPr>
        <w:t>张礼生</w:t>
      </w:r>
      <w:r w:rsidRPr="00355032">
        <w:rPr>
          <w:rFonts w:ascii="楷体" w:eastAsia="楷体" w:hAnsi="楷体" w:hint="eastAsia"/>
          <w:szCs w:val="21"/>
        </w:rPr>
        <w:t xml:space="preserve">  </w:t>
      </w:r>
      <w:r w:rsidRPr="00355032">
        <w:rPr>
          <w:rFonts w:ascii="楷体" w:eastAsia="楷体" w:hAnsi="楷体"/>
          <w:szCs w:val="21"/>
        </w:rPr>
        <w:t>王孟卿</w:t>
      </w:r>
      <w:r w:rsidRPr="00355032">
        <w:rPr>
          <w:rFonts w:ascii="楷体" w:eastAsia="楷体" w:hAnsi="楷体" w:hint="eastAsia"/>
          <w:szCs w:val="21"/>
        </w:rPr>
        <w:t xml:space="preserve">  </w:t>
      </w:r>
      <w:r w:rsidRPr="00355032">
        <w:rPr>
          <w:rFonts w:ascii="楷体" w:eastAsia="楷体" w:hAnsi="楷体"/>
          <w:szCs w:val="21"/>
        </w:rPr>
        <w:t>刘晨曦</w:t>
      </w:r>
      <w:r>
        <w:rPr>
          <w:rStyle w:val="a7"/>
          <w:rFonts w:ascii="楷体" w:eastAsia="楷体" w:hAnsi="楷体"/>
          <w:szCs w:val="21"/>
        </w:rPr>
        <w:footnoteReference w:customMarkFollows="1" w:id="6"/>
        <w:t>***</w:t>
      </w:r>
      <w:r w:rsidRPr="00355032">
        <w:rPr>
          <w:rFonts w:ascii="楷体" w:eastAsia="楷体" w:hAnsi="楷体"/>
          <w:szCs w:val="21"/>
        </w:rPr>
        <w:t xml:space="preserve"> </w:t>
      </w:r>
      <w:r w:rsidRPr="00355032">
        <w:rPr>
          <w:rFonts w:ascii="楷体" w:eastAsia="楷体" w:hAnsi="楷体" w:hint="eastAsia"/>
          <w:szCs w:val="21"/>
        </w:rPr>
        <w:t xml:space="preserve"> </w:t>
      </w:r>
      <w:r w:rsidRPr="00355032">
        <w:rPr>
          <w:rFonts w:ascii="楷体" w:eastAsia="楷体" w:hAnsi="楷体"/>
          <w:szCs w:val="21"/>
        </w:rPr>
        <w:t>陈红印</w:t>
      </w:r>
      <w:r w:rsidRPr="004C59D3">
        <w:rPr>
          <w:rStyle w:val="a7"/>
        </w:rPr>
        <w:t>***</w:t>
      </w:r>
    </w:p>
    <w:p w:rsidR="00B66F7A" w:rsidRPr="00820A76" w:rsidRDefault="00B66F7A" w:rsidP="00B66F7A">
      <w:pPr>
        <w:widowControl/>
        <w:shd w:val="clear" w:color="auto" w:fill="FFFFFF"/>
        <w:jc w:val="center"/>
        <w:rPr>
          <w:rFonts w:eastAsia="仿宋"/>
          <w:color w:val="000000"/>
          <w:kern w:val="0"/>
          <w:szCs w:val="21"/>
        </w:rPr>
      </w:pPr>
      <w:r w:rsidRPr="00355032">
        <w:rPr>
          <w:rFonts w:eastAsia="仿宋"/>
          <w:szCs w:val="21"/>
        </w:rPr>
        <w:t>（中国农业科学院植物保护研究所，农业部作物有害生物综合治理重点实验室，北京</w:t>
      </w:r>
      <w:r>
        <w:rPr>
          <w:rFonts w:eastAsia="仿宋" w:hint="eastAsia"/>
          <w:szCs w:val="21"/>
        </w:rPr>
        <w:t xml:space="preserve"> </w:t>
      </w:r>
      <w:r w:rsidRPr="00355032">
        <w:rPr>
          <w:rFonts w:eastAsia="仿宋"/>
          <w:szCs w:val="21"/>
        </w:rPr>
        <w:t xml:space="preserve"> 100193</w:t>
      </w:r>
      <w:r w:rsidRPr="00355032">
        <w:rPr>
          <w:rFonts w:eastAsia="仿宋"/>
          <w:szCs w:val="21"/>
        </w:rPr>
        <w:t>）</w:t>
      </w:r>
    </w:p>
    <w:p w:rsidR="00B66F7A" w:rsidRDefault="00B66F7A" w:rsidP="00B66F7A">
      <w:pPr>
        <w:widowControl/>
        <w:shd w:val="clear" w:color="auto" w:fill="FFFFFF"/>
        <w:jc w:val="left"/>
        <w:rPr>
          <w:rFonts w:ascii="黑体" w:eastAsia="黑体" w:hAnsi="黑体"/>
          <w:sz w:val="18"/>
          <w:szCs w:val="18"/>
        </w:rPr>
      </w:pPr>
    </w:p>
    <w:p w:rsidR="00B66F7A" w:rsidRPr="00820A76" w:rsidRDefault="00B66F7A" w:rsidP="00B66F7A">
      <w:pPr>
        <w:widowControl/>
        <w:shd w:val="clear" w:color="auto" w:fill="FFFFFF"/>
        <w:jc w:val="left"/>
        <w:rPr>
          <w:rFonts w:ascii="黑体" w:eastAsia="黑体" w:hAnsi="黑体" w:cs="宋体"/>
          <w:color w:val="000000"/>
          <w:kern w:val="0"/>
          <w:sz w:val="18"/>
          <w:szCs w:val="18"/>
        </w:rPr>
      </w:pPr>
      <w:r w:rsidRPr="00355032">
        <w:rPr>
          <w:rFonts w:ascii="黑体" w:eastAsia="黑体" w:hAnsi="黑体"/>
          <w:sz w:val="18"/>
          <w:szCs w:val="18"/>
        </w:rPr>
        <w:t>关键词</w:t>
      </w:r>
      <w:r w:rsidRPr="00355032">
        <w:rPr>
          <w:rFonts w:ascii="黑体" w:eastAsia="黑体" w:hAnsi="黑体" w:hint="eastAsia"/>
          <w:sz w:val="18"/>
          <w:szCs w:val="18"/>
        </w:rPr>
        <w:t>：</w:t>
      </w:r>
      <w:r w:rsidRPr="00355032">
        <w:rPr>
          <w:rFonts w:ascii="黑体" w:eastAsia="黑体" w:hAnsi="黑体"/>
          <w:sz w:val="18"/>
          <w:szCs w:val="18"/>
        </w:rPr>
        <w:t>大草蛉</w:t>
      </w:r>
      <w:r w:rsidRPr="00355032">
        <w:rPr>
          <w:rFonts w:ascii="黑体" w:eastAsia="黑体" w:hAnsi="黑体" w:hint="eastAsia"/>
          <w:sz w:val="18"/>
          <w:szCs w:val="18"/>
        </w:rPr>
        <w:t>；</w:t>
      </w:r>
      <w:r w:rsidRPr="00355032">
        <w:rPr>
          <w:rFonts w:ascii="黑体" w:eastAsia="黑体" w:hAnsi="黑体"/>
          <w:sz w:val="18"/>
          <w:szCs w:val="18"/>
        </w:rPr>
        <w:t>触角</w:t>
      </w:r>
      <w:r w:rsidRPr="00355032">
        <w:rPr>
          <w:rFonts w:ascii="黑体" w:eastAsia="黑体" w:hAnsi="黑体" w:hint="eastAsia"/>
          <w:sz w:val="18"/>
          <w:szCs w:val="18"/>
        </w:rPr>
        <w:t>；</w:t>
      </w:r>
      <w:r w:rsidRPr="00355032">
        <w:rPr>
          <w:rFonts w:ascii="黑体" w:eastAsia="黑体" w:hAnsi="黑体"/>
          <w:sz w:val="18"/>
          <w:szCs w:val="18"/>
        </w:rPr>
        <w:t>感觉神经元膜蛋白</w:t>
      </w:r>
      <w:r w:rsidRPr="00355032">
        <w:rPr>
          <w:rFonts w:ascii="黑体" w:eastAsia="黑体" w:hAnsi="黑体" w:hint="eastAsia"/>
          <w:sz w:val="18"/>
          <w:szCs w:val="18"/>
        </w:rPr>
        <w:t>；</w:t>
      </w:r>
      <w:r w:rsidRPr="00355032">
        <w:rPr>
          <w:rFonts w:eastAsia="仿宋"/>
          <w:sz w:val="18"/>
          <w:szCs w:val="18"/>
        </w:rPr>
        <w:t>RACE PCR</w:t>
      </w:r>
      <w:r w:rsidRPr="00355032">
        <w:rPr>
          <w:rFonts w:eastAsia="仿宋"/>
          <w:sz w:val="18"/>
          <w:szCs w:val="18"/>
        </w:rPr>
        <w:t>；</w:t>
      </w:r>
      <w:r w:rsidRPr="00355032">
        <w:rPr>
          <w:rFonts w:ascii="黑体" w:eastAsia="黑体" w:hAnsi="黑体"/>
          <w:sz w:val="18"/>
          <w:szCs w:val="18"/>
        </w:rPr>
        <w:t>荧光定量</w:t>
      </w:r>
    </w:p>
    <w:p w:rsidR="00B66F7A" w:rsidRPr="00831F8B" w:rsidRDefault="00B66F7A" w:rsidP="00B66F7A">
      <w:pPr>
        <w:widowControl/>
        <w:shd w:val="clear" w:color="auto" w:fill="FFFFFF"/>
        <w:spacing w:line="360" w:lineRule="auto"/>
        <w:rPr>
          <w:rFonts w:ascii="宋体" w:hAnsi="宋体" w:cs="宋体"/>
          <w:color w:val="000000"/>
          <w:kern w:val="0"/>
          <w:sz w:val="24"/>
          <w:szCs w:val="20"/>
        </w:rPr>
      </w:pPr>
      <w:r w:rsidRPr="00831F8B">
        <w:rPr>
          <w:rFonts w:ascii="宋体" w:hAnsi="宋体" w:cs="宋体" w:hint="eastAsia"/>
          <w:color w:val="000000"/>
          <w:kern w:val="0"/>
          <w:sz w:val="20"/>
          <w:szCs w:val="20"/>
        </w:rPr>
        <w:t xml:space="preserve">　　</w:t>
      </w:r>
      <w:r w:rsidRPr="00355032">
        <w:t>大草蛉是一种非常优良的天敌资源，在自然界对多种害虫种群数量的消长有显著的控制效果，其主要捕食蚜虫、粉虱、螨类、小型鳞翅目幼虫、蓟马、介壳虫和斑潜蝇的幼虫等。然而，成虫释放之后易飞离靶标区域，形成</w:t>
      </w:r>
      <w:r w:rsidRPr="00355032">
        <w:t>“</w:t>
      </w:r>
      <w:r w:rsidRPr="00355032">
        <w:t>无天敌</w:t>
      </w:r>
      <w:r w:rsidRPr="00355032">
        <w:t>”</w:t>
      </w:r>
      <w:r w:rsidRPr="00355032">
        <w:t>空间。因此，对大草蛉嗅觉系统的深入研究，明确其嗅觉识别机制，研究引诱大草蛉的信息化学物质，对促进其在农田生态系统中的重要生物防治作用至关重要。通过</w:t>
      </w:r>
      <w:r w:rsidRPr="00355032">
        <w:t>RACE PCR</w:t>
      </w:r>
      <w:r w:rsidRPr="00355032">
        <w:t>的方法克隆了大草蛉</w:t>
      </w:r>
      <w:r w:rsidRPr="00355032">
        <w:t>SNMP</w:t>
      </w:r>
      <w:r w:rsidRPr="00355032">
        <w:t>基因全长序列，并对其进行了生物信息学分析。利用荧光定量</w:t>
      </w:r>
      <w:proofErr w:type="spellStart"/>
      <w:r w:rsidRPr="00355032">
        <w:t>qRT</w:t>
      </w:r>
      <w:proofErr w:type="spellEnd"/>
      <w:r w:rsidRPr="00355032">
        <w:t>-PCR</w:t>
      </w:r>
      <w:r w:rsidRPr="00355032">
        <w:t>技术研究了大草蛉</w:t>
      </w:r>
      <w:r w:rsidRPr="00355032">
        <w:t>SNMP</w:t>
      </w:r>
      <w:r w:rsidRPr="00355032">
        <w:t>基因在成虫不同组织、不同发育阶段的触角、以及交配前后在触角中的表达情况，同时对大草蛉</w:t>
      </w:r>
      <w:r w:rsidRPr="00355032">
        <w:t>1-3</w:t>
      </w:r>
      <w:r w:rsidRPr="00355032">
        <w:t>龄幼虫中</w:t>
      </w:r>
      <w:r w:rsidRPr="00355032">
        <w:t>SNMP</w:t>
      </w:r>
      <w:r w:rsidRPr="00355032">
        <w:t>基因的表达情况也做了相关研究。克隆得到了大草蛉感觉神经元膜蛋白</w:t>
      </w:r>
      <w:r w:rsidRPr="00355032">
        <w:t>SNMP</w:t>
      </w:r>
      <w:r w:rsidRPr="00355032">
        <w:t>基因全长，</w:t>
      </w:r>
      <w:proofErr w:type="spellStart"/>
      <w:r w:rsidRPr="00355032">
        <w:t>BLASTx</w:t>
      </w:r>
      <w:proofErr w:type="spellEnd"/>
      <w:r w:rsidRPr="00355032">
        <w:t>比对发现其与多种昆虫</w:t>
      </w:r>
      <w:r w:rsidRPr="00355032">
        <w:t>SNMP2</w:t>
      </w:r>
      <w:r w:rsidRPr="00355032">
        <w:t>序列比对上，因此，将该</w:t>
      </w:r>
      <w:r w:rsidRPr="00355032">
        <w:t>SNMP</w:t>
      </w:r>
      <w:r w:rsidRPr="00355032">
        <w:t>基因命名为</w:t>
      </w:r>
      <w:r w:rsidRPr="00355032">
        <w:t>CpalSNMP2</w:t>
      </w:r>
      <w:r w:rsidRPr="00355032">
        <w:t>。序列分析表明，</w:t>
      </w:r>
      <w:r w:rsidRPr="00355032">
        <w:t>CpalSNMP2</w:t>
      </w:r>
      <w:r w:rsidRPr="00355032">
        <w:t>编码区全长</w:t>
      </w:r>
      <w:r w:rsidRPr="00355032">
        <w:t>1716bp</w:t>
      </w:r>
      <w:r w:rsidRPr="00355032">
        <w:t>，其</w:t>
      </w:r>
      <w:r w:rsidRPr="00355032">
        <w:t>mRNA</w:t>
      </w:r>
      <w:r w:rsidRPr="00355032">
        <w:t>编码的蛋白为</w:t>
      </w:r>
      <w:r w:rsidRPr="00355032">
        <w:t>571</w:t>
      </w:r>
      <w:r w:rsidRPr="00355032">
        <w:t>个氨基酸。预测的蛋白分子量为</w:t>
      </w:r>
      <w:r w:rsidRPr="00355032">
        <w:t xml:space="preserve">65.06 </w:t>
      </w:r>
      <w:proofErr w:type="spellStart"/>
      <w:r w:rsidRPr="00355032">
        <w:t>kDa</w:t>
      </w:r>
      <w:proofErr w:type="spellEnd"/>
      <w:r w:rsidRPr="00355032">
        <w:t>，等电点为</w:t>
      </w:r>
      <w:r w:rsidRPr="00355032">
        <w:t>5.25</w:t>
      </w:r>
      <w:r w:rsidRPr="00355032">
        <w:t>。采用</w:t>
      </w:r>
      <w:r w:rsidRPr="00355032">
        <w:t>TMHMM</w:t>
      </w:r>
      <w:r w:rsidRPr="00355032">
        <w:t>程序预测</w:t>
      </w:r>
      <w:r w:rsidRPr="00355032">
        <w:t>CpalSNMP2</w:t>
      </w:r>
      <w:r w:rsidRPr="00355032">
        <w:t>蛋白的跨膜区，结果表明其具有两个跨膜区，分别位于</w:t>
      </w:r>
      <w:r w:rsidRPr="00355032">
        <w:t>N</w:t>
      </w:r>
      <w:r w:rsidRPr="00355032">
        <w:t>端和</w:t>
      </w:r>
      <w:r w:rsidRPr="00355032">
        <w:t>C</w:t>
      </w:r>
      <w:r w:rsidRPr="00355032">
        <w:t>端。亲脂性分析该蛋白包含有几个疏水区域，主要分布于</w:t>
      </w:r>
      <w:r w:rsidRPr="00355032">
        <w:t>N</w:t>
      </w:r>
      <w:r w:rsidRPr="00355032">
        <w:t>端和</w:t>
      </w:r>
      <w:r w:rsidRPr="00355032">
        <w:t>C</w:t>
      </w:r>
      <w:r w:rsidRPr="00355032">
        <w:t>端。序列比对结果显示，不同</w:t>
      </w:r>
      <w:r w:rsidRPr="00355032">
        <w:lastRenderedPageBreak/>
        <w:t>目昆虫</w:t>
      </w:r>
      <w:r w:rsidRPr="00355032">
        <w:t>SNMP2</w:t>
      </w:r>
      <w:r w:rsidRPr="00355032">
        <w:t>蛋白序列之间存在几个保守位点，且序列相似性为</w:t>
      </w:r>
      <w:r w:rsidRPr="00355032">
        <w:t>48.51 %</w:t>
      </w:r>
      <w:r w:rsidRPr="00355032">
        <w:t>。包括转录组鉴定得到的</w:t>
      </w:r>
      <w:r w:rsidRPr="00355032">
        <w:t>CpalSNMP1</w:t>
      </w:r>
      <w:r w:rsidRPr="00355032">
        <w:t>序列在内的系统发育进化树结果显示来自不同目的所有昆虫</w:t>
      </w:r>
      <w:r w:rsidRPr="00355032">
        <w:t>SNMPs</w:t>
      </w:r>
      <w:r w:rsidRPr="00355032">
        <w:t>被分为两种</w:t>
      </w:r>
      <w:r w:rsidRPr="00355032">
        <w:t>SNMP</w:t>
      </w:r>
      <w:r w:rsidRPr="00355032">
        <w:t>家族基因，分别是</w:t>
      </w:r>
      <w:r w:rsidRPr="00355032">
        <w:t>SNMP1</w:t>
      </w:r>
      <w:r w:rsidRPr="00355032">
        <w:t>和</w:t>
      </w:r>
      <w:r w:rsidRPr="00355032">
        <w:t>SNMP2</w:t>
      </w:r>
      <w:r w:rsidRPr="00355032">
        <w:t>，</w:t>
      </w:r>
      <w:r w:rsidRPr="00355032">
        <w:t>CpalSNMP1</w:t>
      </w:r>
      <w:r w:rsidRPr="00355032">
        <w:t>和</w:t>
      </w:r>
      <w:r w:rsidRPr="00355032">
        <w:t>CpalSNMP2</w:t>
      </w:r>
      <w:r w:rsidRPr="00355032">
        <w:t>分别聚在进化枝</w:t>
      </w:r>
      <w:r w:rsidRPr="00355032">
        <w:t>SNMP1</w:t>
      </w:r>
      <w:r w:rsidRPr="00355032">
        <w:t>和</w:t>
      </w:r>
      <w:r w:rsidRPr="00355032">
        <w:t>SNMP2</w:t>
      </w:r>
      <w:r w:rsidRPr="00355032">
        <w:t>中。</w:t>
      </w:r>
      <w:proofErr w:type="spellStart"/>
      <w:r w:rsidRPr="00355032">
        <w:t>qRT</w:t>
      </w:r>
      <w:proofErr w:type="spellEnd"/>
      <w:r w:rsidRPr="00355032">
        <w:t>-PCR</w:t>
      </w:r>
      <w:r w:rsidRPr="00355032">
        <w:t>结果显示</w:t>
      </w:r>
      <w:r w:rsidRPr="00355032">
        <w:t>CpalSNMP2</w:t>
      </w:r>
      <w:r w:rsidRPr="00355032">
        <w:t>在雌、雄触角及翅膀中表达量显著高于在其他组织中的表达量，其次在腹部和胸部的表达量也较高，在头部和足中的表达量最少。其中在雄虫翅中的表达量是在雌虫翅中表达量的</w:t>
      </w:r>
      <w:r w:rsidRPr="00355032">
        <w:t>2.0</w:t>
      </w:r>
      <w:r w:rsidRPr="00355032">
        <w:t>倍（</w:t>
      </w:r>
      <w:r w:rsidRPr="00355032">
        <w:t>p&lt;0.05</w:t>
      </w:r>
      <w:r w:rsidRPr="00355032">
        <w:t>）。此外，在成虫雌、雄触角中表达量均显著高于幼虫期表达量。对其在成虫不同发育阶段的触角（第</w:t>
      </w:r>
      <w:r w:rsidRPr="00355032">
        <w:t>1</w:t>
      </w:r>
      <w:r w:rsidRPr="00355032">
        <w:t>日龄、第</w:t>
      </w:r>
      <w:r w:rsidRPr="00355032">
        <w:t>10</w:t>
      </w:r>
      <w:r w:rsidRPr="00355032">
        <w:t>日龄、第</w:t>
      </w:r>
      <w:r w:rsidRPr="00355032">
        <w:t>25</w:t>
      </w:r>
      <w:r w:rsidRPr="00355032">
        <w:t>日龄的成虫雌、雄触角）中的表达量情况研究结果显示随着成虫龄期的增加，</w:t>
      </w:r>
      <w:r w:rsidRPr="00355032">
        <w:t>CpalSNMP2</w:t>
      </w:r>
      <w:r w:rsidRPr="00355032">
        <w:t>基因在雌、雄触角中的表达量也随之增加，在成虫</w:t>
      </w:r>
      <w:r w:rsidRPr="00355032">
        <w:t>25</w:t>
      </w:r>
      <w:r w:rsidRPr="00355032">
        <w:t>日龄时表达量达到最高。上述研究结果旨在明确大草蛉</w:t>
      </w:r>
      <w:r w:rsidRPr="00355032">
        <w:t>CpalSNMP2</w:t>
      </w:r>
      <w:r w:rsidRPr="00355032">
        <w:t>基因表达分布特征的基础上，推测其可能的功能，为进一步进行功能研究奠定基础。</w:t>
      </w:r>
      <w:bookmarkStart w:id="4" w:name="_GoBack"/>
      <w:bookmarkEnd w:id="4"/>
    </w:p>
    <w:sectPr w:rsidR="00B66F7A" w:rsidRPr="00831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B3" w:rsidRDefault="00860AB3" w:rsidP="00B66F7A">
      <w:r>
        <w:separator/>
      </w:r>
    </w:p>
  </w:endnote>
  <w:endnote w:type="continuationSeparator" w:id="0">
    <w:p w:rsidR="00860AB3" w:rsidRDefault="00860AB3" w:rsidP="00B6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B3" w:rsidRDefault="00860AB3" w:rsidP="00B66F7A">
      <w:r>
        <w:separator/>
      </w:r>
    </w:p>
  </w:footnote>
  <w:footnote w:type="continuationSeparator" w:id="0">
    <w:p w:rsidR="00860AB3" w:rsidRDefault="00860AB3" w:rsidP="00B66F7A">
      <w:r>
        <w:continuationSeparator/>
      </w:r>
    </w:p>
  </w:footnote>
  <w:footnote w:id="1">
    <w:p w:rsidR="00B66F7A" w:rsidRPr="00A43101" w:rsidRDefault="00B66F7A" w:rsidP="00B66F7A">
      <w:pPr>
        <w:pStyle w:val="a6"/>
      </w:pPr>
      <w:r>
        <w:rPr>
          <w:rStyle w:val="a7"/>
        </w:rPr>
        <w:t>*</w:t>
      </w:r>
      <w:r>
        <w:t xml:space="preserve">   </w:t>
      </w:r>
      <w:r w:rsidRPr="00D03661">
        <w:rPr>
          <w:sz w:val="11"/>
          <w:szCs w:val="11"/>
        </w:rPr>
        <w:t xml:space="preserve"> </w:t>
      </w:r>
      <w:r>
        <w:t>资助</w:t>
      </w:r>
      <w:r w:rsidRPr="0023001F">
        <w:t>项目</w:t>
      </w:r>
      <w:r w:rsidRPr="00C91C68">
        <w:rPr>
          <w:rFonts w:hint="eastAsia"/>
        </w:rPr>
        <w:t>：国家自然科学基金项目（</w:t>
      </w:r>
      <w:r w:rsidRPr="00C91C68">
        <w:rPr>
          <w:rFonts w:hint="eastAsia"/>
        </w:rPr>
        <w:t>31701800</w:t>
      </w:r>
      <w:r w:rsidRPr="00C91C68">
        <w:rPr>
          <w:rFonts w:hint="eastAsia"/>
        </w:rPr>
        <w:t>，</w:t>
      </w:r>
      <w:r w:rsidRPr="00C91C68">
        <w:rPr>
          <w:rFonts w:hint="eastAsia"/>
        </w:rPr>
        <w:t>31772176</w:t>
      </w:r>
      <w:r w:rsidRPr="00C91C68">
        <w:rPr>
          <w:rFonts w:hint="eastAsia"/>
        </w:rPr>
        <w:t>，</w:t>
      </w:r>
      <w:r w:rsidRPr="00C91C68">
        <w:rPr>
          <w:rFonts w:hint="eastAsia"/>
        </w:rPr>
        <w:t>31471778</w:t>
      </w:r>
      <w:r w:rsidRPr="00C91C68">
        <w:rPr>
          <w:rFonts w:hint="eastAsia"/>
        </w:rPr>
        <w:t>，</w:t>
      </w:r>
      <w:r w:rsidRPr="00C91C68">
        <w:rPr>
          <w:rFonts w:hint="eastAsia"/>
        </w:rPr>
        <w:t>31672038</w:t>
      </w:r>
      <w:r w:rsidRPr="00C91C68">
        <w:rPr>
          <w:rFonts w:hint="eastAsia"/>
        </w:rPr>
        <w:t>，</w:t>
      </w:r>
      <w:r w:rsidRPr="00C91C68">
        <w:rPr>
          <w:rFonts w:hint="eastAsia"/>
        </w:rPr>
        <w:t>31621064</w:t>
      </w:r>
      <w:r w:rsidRPr="00C91C68">
        <w:rPr>
          <w:rFonts w:hint="eastAsia"/>
        </w:rPr>
        <w:t>）资助</w:t>
      </w:r>
    </w:p>
  </w:footnote>
  <w:footnote w:id="2">
    <w:p w:rsidR="00B66F7A" w:rsidRPr="00A43101" w:rsidRDefault="00B66F7A" w:rsidP="00B66F7A">
      <w:pPr>
        <w:pStyle w:val="a6"/>
      </w:pPr>
      <w:r w:rsidRPr="00A43101">
        <w:rPr>
          <w:rStyle w:val="a7"/>
        </w:rPr>
        <w:t>**</w:t>
      </w:r>
      <w:r w:rsidRPr="00A43101">
        <w:t xml:space="preserve">   </w:t>
      </w:r>
      <w:r>
        <w:rPr>
          <w:rFonts w:hint="eastAsia"/>
        </w:rPr>
        <w:t>第一作者</w:t>
      </w:r>
      <w:r w:rsidRPr="00A43101">
        <w:t>：黄欣蒸，男，博士后，中国农业科学研究院植物保护研究所，从事植物挥发物</w:t>
      </w:r>
      <w:proofErr w:type="gramStart"/>
      <w:r w:rsidRPr="00A43101">
        <w:t>介</w:t>
      </w:r>
      <w:proofErr w:type="gramEnd"/>
      <w:r w:rsidRPr="00A43101">
        <w:t>导的植物防御方向的研究，</w:t>
      </w:r>
      <w:r w:rsidRPr="00A43101">
        <w:t>15600912958</w:t>
      </w:r>
      <w:r w:rsidRPr="00A43101">
        <w:t>，</w:t>
      </w:r>
      <w:r w:rsidRPr="00A43101">
        <w:t>huangxinzheng85@163. com</w:t>
      </w:r>
    </w:p>
  </w:footnote>
  <w:footnote w:id="3">
    <w:p w:rsidR="00B66F7A" w:rsidRPr="00A43101" w:rsidRDefault="00B66F7A" w:rsidP="00B66F7A">
      <w:pPr>
        <w:pStyle w:val="a6"/>
      </w:pPr>
      <w:r w:rsidRPr="00A43101">
        <w:rPr>
          <w:rStyle w:val="a7"/>
        </w:rPr>
        <w:t>***</w:t>
      </w:r>
      <w:r w:rsidRPr="00A43101">
        <w:t xml:space="preserve"> </w:t>
      </w:r>
      <w:r w:rsidRPr="00A43101">
        <w:rPr>
          <w:sz w:val="21"/>
          <w:szCs w:val="21"/>
        </w:rPr>
        <w:t xml:space="preserve"> </w:t>
      </w:r>
      <w:r w:rsidRPr="00A43101">
        <w:t>通讯作者</w:t>
      </w:r>
      <w:r w:rsidRPr="00A43101">
        <w:t xml:space="preserve">: </w:t>
      </w:r>
      <w:r w:rsidRPr="00A43101">
        <w:t>张永军，</w:t>
      </w:r>
      <w:r>
        <w:rPr>
          <w:rFonts w:hint="eastAsia"/>
        </w:rPr>
        <w:t>研究员</w:t>
      </w:r>
      <w:r w:rsidRPr="00A43101">
        <w:t>，</w:t>
      </w:r>
      <w:r w:rsidRPr="00A43101">
        <w:t>01062815929</w:t>
      </w:r>
      <w:r w:rsidRPr="00A43101">
        <w:t>，</w:t>
      </w:r>
      <w:r w:rsidRPr="00A43101">
        <w:t>yjzhang@ippcaas.cn</w:t>
      </w:r>
    </w:p>
    <w:p w:rsidR="00B66F7A" w:rsidRDefault="00B66F7A" w:rsidP="00B66F7A">
      <w:pPr>
        <w:pStyle w:val="a6"/>
      </w:pPr>
    </w:p>
  </w:footnote>
  <w:footnote w:id="4">
    <w:p w:rsidR="00B66F7A" w:rsidRPr="004C59D3" w:rsidRDefault="00B66F7A" w:rsidP="00B66F7A">
      <w:pPr>
        <w:pStyle w:val="a6"/>
      </w:pPr>
      <w:r>
        <w:rPr>
          <w:rStyle w:val="a7"/>
        </w:rPr>
        <w:t>*</w:t>
      </w:r>
      <w:r>
        <w:t xml:space="preserve">   </w:t>
      </w:r>
      <w:r w:rsidRPr="0023001F">
        <w:t>资助项目：国家自然科学基金项目（</w:t>
      </w:r>
      <w:r w:rsidRPr="0023001F">
        <w:t>31572062</w:t>
      </w:r>
      <w:r w:rsidRPr="0023001F">
        <w:t>）；</w:t>
      </w:r>
      <w:r w:rsidRPr="0023001F">
        <w:t>948</w:t>
      </w:r>
      <w:r w:rsidRPr="0023001F">
        <w:t>重点项目（</w:t>
      </w:r>
      <w:r w:rsidRPr="0023001F">
        <w:t>2011-G4</w:t>
      </w:r>
      <w:r w:rsidRPr="0023001F">
        <w:t>）</w:t>
      </w:r>
    </w:p>
  </w:footnote>
  <w:footnote w:id="5">
    <w:p w:rsidR="00B66F7A" w:rsidRDefault="00B66F7A" w:rsidP="00B66F7A">
      <w:pPr>
        <w:pStyle w:val="a6"/>
      </w:pPr>
      <w:r>
        <w:rPr>
          <w:rStyle w:val="a7"/>
        </w:rPr>
        <w:t>**</w:t>
      </w:r>
      <w:r>
        <w:t xml:space="preserve">  </w:t>
      </w:r>
      <w:r w:rsidRPr="005E5401">
        <w:rPr>
          <w:sz w:val="10"/>
          <w:szCs w:val="10"/>
        </w:rPr>
        <w:t xml:space="preserve"> </w:t>
      </w:r>
      <w:r>
        <w:rPr>
          <w:rFonts w:hint="eastAsia"/>
        </w:rPr>
        <w:t>第一作者：</w:t>
      </w:r>
      <w:r w:rsidRPr="0023001F">
        <w:t>王娟（</w:t>
      </w:r>
      <w:r w:rsidRPr="0023001F">
        <w:t>1986-</w:t>
      </w:r>
      <w:r w:rsidRPr="0023001F">
        <w:t>），女，博士研究生，研究方向为害虫生物防治，</w:t>
      </w:r>
      <w:r w:rsidRPr="0023001F">
        <w:t>E-mail: wangjuan350@163.com</w:t>
      </w:r>
    </w:p>
  </w:footnote>
  <w:footnote w:id="6">
    <w:p w:rsidR="00B66F7A" w:rsidRPr="004C59D3" w:rsidRDefault="00B66F7A" w:rsidP="00B66F7A">
      <w:pPr>
        <w:pStyle w:val="a6"/>
      </w:pPr>
      <w:r>
        <w:rPr>
          <w:rStyle w:val="a7"/>
        </w:rPr>
        <w:t>***</w:t>
      </w:r>
      <w:r>
        <w:t xml:space="preserve"> </w:t>
      </w:r>
      <w:r w:rsidRPr="004C59D3">
        <w:rPr>
          <w:sz w:val="10"/>
          <w:szCs w:val="10"/>
        </w:rPr>
        <w:t xml:space="preserve"> </w:t>
      </w:r>
      <w:r w:rsidRPr="0023001F">
        <w:t>通讯作者：</w:t>
      </w:r>
      <w:r w:rsidRPr="0023001F">
        <w:t>E-m</w:t>
      </w:r>
      <w:r w:rsidRPr="00430E81">
        <w:t xml:space="preserve">ail: </w:t>
      </w:r>
      <w:hyperlink r:id="rId1" w:history="1">
        <w:r w:rsidRPr="00430E81">
          <w:rPr>
            <w:rStyle w:val="a5"/>
            <w:bCs/>
            <w:iCs/>
          </w:rPr>
          <w:t>hongyinc@163.com</w:t>
        </w:r>
      </w:hyperlink>
      <w:r w:rsidRPr="00430E81">
        <w:rPr>
          <w:bCs/>
          <w:iCs/>
        </w:rPr>
        <w:t>；</w:t>
      </w:r>
      <w:r w:rsidRPr="00430E81">
        <w:rPr>
          <w:bCs/>
          <w:iCs/>
        </w:rPr>
        <w:t>liuchenxi2</w:t>
      </w:r>
      <w:r w:rsidRPr="0023001F">
        <w:rPr>
          <w:bCs/>
          <w:iCs/>
        </w:rPr>
        <w:t>004@126.com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2B"/>
    <w:rsid w:val="001354C2"/>
    <w:rsid w:val="0053012B"/>
    <w:rsid w:val="00582DC0"/>
    <w:rsid w:val="007425DA"/>
    <w:rsid w:val="00860AB3"/>
    <w:rsid w:val="00B66F7A"/>
    <w:rsid w:val="00B9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F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F7A"/>
    <w:rPr>
      <w:sz w:val="18"/>
      <w:szCs w:val="18"/>
    </w:rPr>
  </w:style>
  <w:style w:type="paragraph" w:styleId="a4">
    <w:name w:val="footer"/>
    <w:basedOn w:val="a"/>
    <w:link w:val="Char0"/>
    <w:uiPriority w:val="99"/>
    <w:unhideWhenUsed/>
    <w:rsid w:val="00B66F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F7A"/>
    <w:rPr>
      <w:sz w:val="18"/>
      <w:szCs w:val="18"/>
    </w:rPr>
  </w:style>
  <w:style w:type="character" w:styleId="a5">
    <w:name w:val="Hyperlink"/>
    <w:basedOn w:val="a0"/>
    <w:uiPriority w:val="99"/>
    <w:unhideWhenUsed/>
    <w:rsid w:val="00B66F7A"/>
    <w:rPr>
      <w:color w:val="0000FF"/>
      <w:u w:val="single"/>
    </w:rPr>
  </w:style>
  <w:style w:type="paragraph" w:styleId="a6">
    <w:name w:val="footnote text"/>
    <w:basedOn w:val="a"/>
    <w:link w:val="Char1"/>
    <w:unhideWhenUsed/>
    <w:qFormat/>
    <w:rsid w:val="00B66F7A"/>
    <w:pPr>
      <w:snapToGrid w:val="0"/>
      <w:jc w:val="left"/>
    </w:pPr>
    <w:rPr>
      <w:sz w:val="18"/>
      <w:szCs w:val="18"/>
    </w:rPr>
  </w:style>
  <w:style w:type="character" w:customStyle="1" w:styleId="Char2">
    <w:name w:val="脚注文本 Char"/>
    <w:basedOn w:val="a0"/>
    <w:uiPriority w:val="99"/>
    <w:semiHidden/>
    <w:rsid w:val="00B66F7A"/>
    <w:rPr>
      <w:rFonts w:ascii="Times New Roman" w:eastAsia="宋体" w:hAnsi="Times New Roman" w:cs="Times New Roman"/>
      <w:sz w:val="18"/>
      <w:szCs w:val="18"/>
    </w:rPr>
  </w:style>
  <w:style w:type="character" w:customStyle="1" w:styleId="Char1">
    <w:name w:val="脚注文本 Char1"/>
    <w:basedOn w:val="a0"/>
    <w:link w:val="a6"/>
    <w:rsid w:val="00B66F7A"/>
    <w:rPr>
      <w:rFonts w:ascii="Times New Roman" w:eastAsia="宋体" w:hAnsi="Times New Roman" w:cs="Times New Roman"/>
      <w:sz w:val="18"/>
      <w:szCs w:val="18"/>
    </w:rPr>
  </w:style>
  <w:style w:type="character" w:styleId="a7">
    <w:name w:val="footnote reference"/>
    <w:basedOn w:val="a0"/>
    <w:unhideWhenUsed/>
    <w:qFormat/>
    <w:rsid w:val="00B66F7A"/>
    <w:rPr>
      <w:vertAlign w:val="superscript"/>
    </w:rPr>
  </w:style>
  <w:style w:type="paragraph" w:customStyle="1" w:styleId="EndNoteBibliography">
    <w:name w:val="EndNote Bibliography"/>
    <w:basedOn w:val="a"/>
    <w:link w:val="EndNoteBibliographyChar"/>
    <w:rsid w:val="00B66F7A"/>
    <w:pPr>
      <w:spacing w:line="240" w:lineRule="exact"/>
    </w:pPr>
    <w:rPr>
      <w:noProof/>
      <w:sz w:val="20"/>
    </w:rPr>
  </w:style>
  <w:style w:type="character" w:customStyle="1" w:styleId="EndNoteBibliographyChar">
    <w:name w:val="EndNote Bibliography Char"/>
    <w:link w:val="EndNoteBibliography"/>
    <w:rsid w:val="00B66F7A"/>
    <w:rPr>
      <w:rFonts w:ascii="Times New Roman" w:eastAsia="宋体" w:hAnsi="Times New Roman" w:cs="Times New Roman"/>
      <w:noProo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F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F7A"/>
    <w:rPr>
      <w:sz w:val="18"/>
      <w:szCs w:val="18"/>
    </w:rPr>
  </w:style>
  <w:style w:type="paragraph" w:styleId="a4">
    <w:name w:val="footer"/>
    <w:basedOn w:val="a"/>
    <w:link w:val="Char0"/>
    <w:uiPriority w:val="99"/>
    <w:unhideWhenUsed/>
    <w:rsid w:val="00B66F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F7A"/>
    <w:rPr>
      <w:sz w:val="18"/>
      <w:szCs w:val="18"/>
    </w:rPr>
  </w:style>
  <w:style w:type="character" w:styleId="a5">
    <w:name w:val="Hyperlink"/>
    <w:basedOn w:val="a0"/>
    <w:uiPriority w:val="99"/>
    <w:unhideWhenUsed/>
    <w:rsid w:val="00B66F7A"/>
    <w:rPr>
      <w:color w:val="0000FF"/>
      <w:u w:val="single"/>
    </w:rPr>
  </w:style>
  <w:style w:type="paragraph" w:styleId="a6">
    <w:name w:val="footnote text"/>
    <w:basedOn w:val="a"/>
    <w:link w:val="Char1"/>
    <w:unhideWhenUsed/>
    <w:qFormat/>
    <w:rsid w:val="00B66F7A"/>
    <w:pPr>
      <w:snapToGrid w:val="0"/>
      <w:jc w:val="left"/>
    </w:pPr>
    <w:rPr>
      <w:sz w:val="18"/>
      <w:szCs w:val="18"/>
    </w:rPr>
  </w:style>
  <w:style w:type="character" w:customStyle="1" w:styleId="Char2">
    <w:name w:val="脚注文本 Char"/>
    <w:basedOn w:val="a0"/>
    <w:uiPriority w:val="99"/>
    <w:semiHidden/>
    <w:rsid w:val="00B66F7A"/>
    <w:rPr>
      <w:rFonts w:ascii="Times New Roman" w:eastAsia="宋体" w:hAnsi="Times New Roman" w:cs="Times New Roman"/>
      <w:sz w:val="18"/>
      <w:szCs w:val="18"/>
    </w:rPr>
  </w:style>
  <w:style w:type="character" w:customStyle="1" w:styleId="Char1">
    <w:name w:val="脚注文本 Char1"/>
    <w:basedOn w:val="a0"/>
    <w:link w:val="a6"/>
    <w:rsid w:val="00B66F7A"/>
    <w:rPr>
      <w:rFonts w:ascii="Times New Roman" w:eastAsia="宋体" w:hAnsi="Times New Roman" w:cs="Times New Roman"/>
      <w:sz w:val="18"/>
      <w:szCs w:val="18"/>
    </w:rPr>
  </w:style>
  <w:style w:type="character" w:styleId="a7">
    <w:name w:val="footnote reference"/>
    <w:basedOn w:val="a0"/>
    <w:unhideWhenUsed/>
    <w:qFormat/>
    <w:rsid w:val="00B66F7A"/>
    <w:rPr>
      <w:vertAlign w:val="superscript"/>
    </w:rPr>
  </w:style>
  <w:style w:type="paragraph" w:customStyle="1" w:styleId="EndNoteBibliography">
    <w:name w:val="EndNote Bibliography"/>
    <w:basedOn w:val="a"/>
    <w:link w:val="EndNoteBibliographyChar"/>
    <w:rsid w:val="00B66F7A"/>
    <w:pPr>
      <w:spacing w:line="240" w:lineRule="exact"/>
    </w:pPr>
    <w:rPr>
      <w:noProof/>
      <w:sz w:val="20"/>
    </w:rPr>
  </w:style>
  <w:style w:type="character" w:customStyle="1" w:styleId="EndNoteBibliographyChar">
    <w:name w:val="EndNote Bibliography Char"/>
    <w:link w:val="EndNoteBibliography"/>
    <w:rsid w:val="00B66F7A"/>
    <w:rPr>
      <w:rFonts w:ascii="Times New Roman" w:eastAsia="宋体" w:hAnsi="Times New Roman"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hongyin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宁云</dc:creator>
  <cp:keywords/>
  <dc:description/>
  <cp:lastModifiedBy>宁云</cp:lastModifiedBy>
  <cp:revision>4</cp:revision>
  <dcterms:created xsi:type="dcterms:W3CDTF">2019-09-25T07:55:00Z</dcterms:created>
  <dcterms:modified xsi:type="dcterms:W3CDTF">2020-07-24T07:08:00Z</dcterms:modified>
</cp:coreProperties>
</file>