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647" w:rsidRPr="00C11C26" w:rsidRDefault="00975647" w:rsidP="00975647">
      <w:pPr>
        <w:snapToGrid w:val="0"/>
        <w:spacing w:line="360" w:lineRule="auto"/>
        <w:rPr>
          <w:rFonts w:ascii="华文仿宋" w:eastAsia="华文仿宋" w:hAnsi="华文仿宋"/>
          <w:b/>
          <w:bCs/>
          <w:sz w:val="30"/>
          <w:szCs w:val="30"/>
        </w:rPr>
      </w:pPr>
      <w:r w:rsidRPr="00C11C26">
        <w:rPr>
          <w:rFonts w:ascii="华文仿宋" w:eastAsia="华文仿宋" w:hAnsi="华文仿宋"/>
          <w:b/>
          <w:bCs/>
          <w:sz w:val="30"/>
          <w:szCs w:val="30"/>
        </w:rPr>
        <w:t>附件</w:t>
      </w:r>
      <w:r>
        <w:rPr>
          <w:rFonts w:ascii="华文仿宋" w:eastAsia="华文仿宋" w:hAnsi="华文仿宋" w:hint="eastAsia"/>
          <w:b/>
          <w:bCs/>
          <w:sz w:val="30"/>
          <w:szCs w:val="30"/>
        </w:rPr>
        <w:t>3</w:t>
      </w:r>
    </w:p>
    <w:p w:rsidR="00975647" w:rsidRPr="00CC2DAF" w:rsidRDefault="00975647" w:rsidP="00975647">
      <w:pPr>
        <w:widowControl/>
        <w:autoSpaceDE w:val="0"/>
        <w:autoSpaceDN w:val="0"/>
        <w:adjustRightInd w:val="0"/>
        <w:spacing w:after="200" w:line="360" w:lineRule="exact"/>
        <w:jc w:val="center"/>
        <w:rPr>
          <w:rFonts w:ascii="黑体" w:eastAsia="黑体" w:hAnsi="黑体"/>
          <w:sz w:val="32"/>
          <w:szCs w:val="32"/>
        </w:rPr>
      </w:pPr>
      <w:r w:rsidRPr="00CC2DAF">
        <w:rPr>
          <w:rFonts w:ascii="黑体" w:eastAsia="黑体" w:hAnsi="黑体" w:hint="eastAsia"/>
          <w:sz w:val="32"/>
          <w:szCs w:val="32"/>
        </w:rPr>
        <w:t>“新思路与新理论”</w:t>
      </w:r>
      <w:r>
        <w:rPr>
          <w:rFonts w:ascii="黑体" w:eastAsia="黑体" w:hAnsi="黑体" w:hint="eastAsia"/>
          <w:sz w:val="32"/>
          <w:szCs w:val="32"/>
        </w:rPr>
        <w:t>部分</w:t>
      </w:r>
      <w:r w:rsidRPr="00CC2DAF">
        <w:rPr>
          <w:rFonts w:ascii="黑体" w:eastAsia="黑体" w:hAnsi="黑体" w:hint="eastAsia"/>
          <w:sz w:val="32"/>
          <w:szCs w:val="32"/>
        </w:rPr>
        <w:t>范文</w:t>
      </w:r>
    </w:p>
    <w:p w:rsidR="00975647" w:rsidRPr="003B754A" w:rsidRDefault="00975647" w:rsidP="00975647">
      <w:pPr>
        <w:widowControl/>
        <w:jc w:val="center"/>
        <w:rPr>
          <w:rFonts w:ascii="黑体" w:eastAsia="黑体" w:hAnsi="黑体"/>
          <w:kern w:val="0"/>
          <w:sz w:val="44"/>
          <w:szCs w:val="44"/>
        </w:rPr>
      </w:pPr>
      <w:bookmarkStart w:id="0" w:name="_Toc508888896"/>
      <w:r w:rsidRPr="00C1320B">
        <w:rPr>
          <w:rFonts w:eastAsia="黑体" w:hint="eastAsia"/>
          <w:bCs/>
          <w:kern w:val="44"/>
          <w:sz w:val="44"/>
          <w:szCs w:val="32"/>
        </w:rPr>
        <w:t>萜烯挥发物</w:t>
      </w:r>
      <w:proofErr w:type="gramStart"/>
      <w:r w:rsidRPr="00C1320B">
        <w:rPr>
          <w:rFonts w:eastAsia="黑体" w:hint="eastAsia"/>
          <w:bCs/>
          <w:kern w:val="44"/>
          <w:sz w:val="44"/>
          <w:szCs w:val="32"/>
        </w:rPr>
        <w:t>介</w:t>
      </w:r>
      <w:proofErr w:type="gramEnd"/>
      <w:r w:rsidRPr="00C1320B">
        <w:rPr>
          <w:rFonts w:eastAsia="黑体" w:hint="eastAsia"/>
          <w:bCs/>
          <w:kern w:val="44"/>
          <w:sz w:val="44"/>
          <w:szCs w:val="32"/>
        </w:rPr>
        <w:t>导的植物防御反应研究进展</w:t>
      </w:r>
      <w:r>
        <w:rPr>
          <w:rStyle w:val="a5"/>
          <w:rFonts w:eastAsia="黑体"/>
          <w:bCs/>
          <w:kern w:val="44"/>
          <w:sz w:val="44"/>
          <w:szCs w:val="32"/>
        </w:rPr>
        <w:footnoteReference w:customMarkFollows="1" w:id="1"/>
        <w:t>*</w:t>
      </w:r>
      <w:bookmarkEnd w:id="0"/>
    </w:p>
    <w:p w:rsidR="00975647" w:rsidRPr="00B1097D" w:rsidRDefault="00975647" w:rsidP="00975647">
      <w:pPr>
        <w:widowControl/>
        <w:spacing w:after="200"/>
        <w:jc w:val="center"/>
        <w:rPr>
          <w:kern w:val="0"/>
          <w:sz w:val="44"/>
          <w:szCs w:val="44"/>
        </w:rPr>
      </w:pPr>
      <w:r w:rsidRPr="000D3328">
        <w:rPr>
          <w:kern w:val="0"/>
          <w:sz w:val="44"/>
          <w:szCs w:val="44"/>
        </w:rPr>
        <w:t>Recent Progress of Terpene-mediated Plant Defense against Herbivorous Insects</w:t>
      </w:r>
    </w:p>
    <w:p w:rsidR="00975647" w:rsidRPr="009A7CD8" w:rsidRDefault="00975647" w:rsidP="00975647">
      <w:pPr>
        <w:widowControl/>
        <w:jc w:val="center"/>
        <w:rPr>
          <w:rFonts w:ascii="楷体" w:eastAsia="楷体" w:hAnsi="楷体"/>
          <w:kern w:val="0"/>
          <w:sz w:val="24"/>
        </w:rPr>
      </w:pPr>
      <w:proofErr w:type="gramStart"/>
      <w:r w:rsidRPr="000D3328">
        <w:rPr>
          <w:rFonts w:eastAsia="楷体" w:hint="eastAsia"/>
          <w:kern w:val="0"/>
          <w:szCs w:val="21"/>
        </w:rPr>
        <w:t>黄欣蒸</w:t>
      </w:r>
      <w:proofErr w:type="gramEnd"/>
      <w:r w:rsidRPr="00381E38">
        <w:rPr>
          <w:rFonts w:eastAsia="楷体" w:hint="eastAsia"/>
          <w:kern w:val="0"/>
          <w:szCs w:val="21"/>
          <w:vertAlign w:val="superscript"/>
        </w:rPr>
        <w:t>1</w:t>
      </w:r>
      <w:r>
        <w:rPr>
          <w:rStyle w:val="a5"/>
          <w:rFonts w:eastAsia="楷体"/>
          <w:kern w:val="0"/>
          <w:szCs w:val="21"/>
        </w:rPr>
        <w:footnoteReference w:customMarkFollows="1" w:id="2"/>
        <w:t>**</w:t>
      </w:r>
      <w:r w:rsidRPr="000D3328">
        <w:rPr>
          <w:rFonts w:eastAsia="楷体"/>
          <w:kern w:val="0"/>
          <w:szCs w:val="21"/>
        </w:rPr>
        <w:t xml:space="preserve">  </w:t>
      </w:r>
      <w:proofErr w:type="gramStart"/>
      <w:r w:rsidRPr="000D3328">
        <w:rPr>
          <w:rFonts w:eastAsia="楷体" w:hint="eastAsia"/>
          <w:kern w:val="0"/>
          <w:szCs w:val="21"/>
        </w:rPr>
        <w:t>井维霞</w:t>
      </w:r>
      <w:proofErr w:type="gramEnd"/>
      <w:r w:rsidRPr="00381E38">
        <w:rPr>
          <w:rFonts w:eastAsia="楷体" w:hint="eastAsia"/>
          <w:kern w:val="0"/>
          <w:szCs w:val="21"/>
          <w:vertAlign w:val="superscript"/>
        </w:rPr>
        <w:t>1</w:t>
      </w:r>
      <w:r>
        <w:rPr>
          <w:rFonts w:eastAsia="楷体"/>
          <w:kern w:val="0"/>
          <w:szCs w:val="21"/>
          <w:vertAlign w:val="superscript"/>
        </w:rPr>
        <w:t>,2</w:t>
      </w:r>
      <w:r w:rsidRPr="000D3328">
        <w:rPr>
          <w:rFonts w:eastAsia="楷体"/>
          <w:kern w:val="0"/>
          <w:szCs w:val="21"/>
        </w:rPr>
        <w:t xml:space="preserve">  </w:t>
      </w:r>
      <w:proofErr w:type="gramStart"/>
      <w:r w:rsidRPr="000D3328">
        <w:rPr>
          <w:rFonts w:eastAsia="楷体" w:hint="eastAsia"/>
          <w:kern w:val="0"/>
          <w:szCs w:val="21"/>
        </w:rPr>
        <w:t>寇俊凤</w:t>
      </w:r>
      <w:proofErr w:type="gramEnd"/>
      <w:r w:rsidRPr="00381E38">
        <w:rPr>
          <w:rFonts w:eastAsia="楷体" w:hint="eastAsia"/>
          <w:kern w:val="0"/>
          <w:szCs w:val="21"/>
          <w:vertAlign w:val="superscript"/>
        </w:rPr>
        <w:t>1</w:t>
      </w:r>
      <w:r w:rsidRPr="000D3328">
        <w:rPr>
          <w:rFonts w:eastAsia="楷体"/>
          <w:kern w:val="0"/>
          <w:szCs w:val="21"/>
        </w:rPr>
        <w:t xml:space="preserve">  </w:t>
      </w:r>
      <w:r w:rsidRPr="000D3328">
        <w:rPr>
          <w:rFonts w:eastAsia="楷体" w:hint="eastAsia"/>
          <w:kern w:val="0"/>
          <w:szCs w:val="21"/>
        </w:rPr>
        <w:t>张永军</w:t>
      </w:r>
      <w:r w:rsidRPr="00381E38">
        <w:rPr>
          <w:rFonts w:eastAsia="楷体" w:hint="eastAsia"/>
          <w:kern w:val="0"/>
          <w:szCs w:val="21"/>
          <w:vertAlign w:val="superscript"/>
        </w:rPr>
        <w:t>1</w:t>
      </w:r>
      <w:r>
        <w:rPr>
          <w:rStyle w:val="a5"/>
          <w:rFonts w:eastAsia="楷体"/>
          <w:kern w:val="0"/>
          <w:szCs w:val="21"/>
        </w:rPr>
        <w:footnoteReference w:customMarkFollows="1" w:id="3"/>
        <w:t>***</w:t>
      </w:r>
    </w:p>
    <w:p w:rsidR="00975647" w:rsidRDefault="00975647" w:rsidP="00975647">
      <w:pPr>
        <w:widowControl/>
        <w:jc w:val="center"/>
        <w:rPr>
          <w:rFonts w:eastAsia="仿宋"/>
          <w:kern w:val="0"/>
          <w:szCs w:val="21"/>
        </w:rPr>
      </w:pPr>
      <w:r w:rsidRPr="00831F8B">
        <w:rPr>
          <w:rFonts w:hint="eastAsia"/>
          <w:kern w:val="0"/>
          <w:sz w:val="20"/>
          <w:szCs w:val="20"/>
        </w:rPr>
        <w:t>(</w:t>
      </w:r>
      <w:r>
        <w:rPr>
          <w:kern w:val="0"/>
          <w:sz w:val="20"/>
          <w:szCs w:val="20"/>
        </w:rPr>
        <w:t>1.</w:t>
      </w:r>
      <w:r w:rsidRPr="000D3328">
        <w:rPr>
          <w:rFonts w:eastAsia="仿宋" w:hint="eastAsia"/>
          <w:kern w:val="0"/>
          <w:szCs w:val="21"/>
        </w:rPr>
        <w:t>中国农业科学院植物保护研究所，植物病虫害生物学国家重点实验室，北京</w:t>
      </w:r>
      <w:r w:rsidRPr="000D3328">
        <w:rPr>
          <w:rFonts w:eastAsia="仿宋"/>
          <w:kern w:val="0"/>
          <w:szCs w:val="21"/>
        </w:rPr>
        <w:t xml:space="preserve">  100193</w:t>
      </w:r>
      <w:r>
        <w:rPr>
          <w:rFonts w:eastAsia="仿宋" w:hint="eastAsia"/>
          <w:kern w:val="0"/>
          <w:szCs w:val="21"/>
        </w:rPr>
        <w:t>；</w:t>
      </w:r>
    </w:p>
    <w:p w:rsidR="00975647" w:rsidRDefault="00975647" w:rsidP="00975647">
      <w:pPr>
        <w:widowControl/>
        <w:jc w:val="center"/>
        <w:rPr>
          <w:kern w:val="0"/>
          <w:sz w:val="20"/>
          <w:szCs w:val="20"/>
        </w:rPr>
      </w:pPr>
      <w:r w:rsidRPr="001816FD">
        <w:rPr>
          <w:rFonts w:eastAsia="仿宋"/>
          <w:kern w:val="0"/>
          <w:szCs w:val="21"/>
        </w:rPr>
        <w:t xml:space="preserve">2. </w:t>
      </w:r>
      <w:r w:rsidRPr="00381E38">
        <w:rPr>
          <w:rFonts w:eastAsia="仿宋" w:hint="eastAsia"/>
          <w:kern w:val="0"/>
          <w:szCs w:val="21"/>
        </w:rPr>
        <w:t>山东农业大学植物保护学院，山东泰安</w:t>
      </w:r>
      <w:r w:rsidRPr="00381E38">
        <w:rPr>
          <w:rFonts w:eastAsia="仿宋" w:hint="eastAsia"/>
          <w:kern w:val="0"/>
          <w:szCs w:val="21"/>
        </w:rPr>
        <w:t xml:space="preserve"> 271018</w:t>
      </w:r>
      <w:r w:rsidRPr="00831F8B">
        <w:rPr>
          <w:rFonts w:hint="eastAsia"/>
          <w:kern w:val="0"/>
          <w:sz w:val="20"/>
          <w:szCs w:val="20"/>
        </w:rPr>
        <w:t>)</w:t>
      </w:r>
    </w:p>
    <w:p w:rsidR="00975647" w:rsidRPr="00831F8B" w:rsidRDefault="00975647" w:rsidP="00975647">
      <w:pPr>
        <w:widowControl/>
        <w:spacing w:line="360" w:lineRule="auto"/>
        <w:jc w:val="center"/>
        <w:rPr>
          <w:kern w:val="0"/>
          <w:sz w:val="20"/>
          <w:szCs w:val="20"/>
        </w:rPr>
      </w:pPr>
    </w:p>
    <w:p w:rsidR="00975647" w:rsidRPr="0024132D" w:rsidRDefault="00975647" w:rsidP="00975647">
      <w:pPr>
        <w:rPr>
          <w:rFonts w:ascii="黑体" w:eastAsia="黑体" w:hAnsi="黑体"/>
          <w:sz w:val="18"/>
          <w:szCs w:val="18"/>
        </w:rPr>
      </w:pPr>
      <w:r w:rsidRPr="0024132D">
        <w:rPr>
          <w:rFonts w:ascii="黑体" w:eastAsia="黑体" w:hAnsi="黑体" w:hint="eastAsia"/>
          <w:sz w:val="18"/>
          <w:szCs w:val="18"/>
        </w:rPr>
        <w:t>关键词: 直接防御; 间接防御; 虫害诱导挥发物; 萜烯合成酶</w:t>
      </w:r>
      <w:r w:rsidRPr="0024132D">
        <w:rPr>
          <w:rFonts w:ascii="黑体" w:eastAsia="黑体" w:hAnsi="黑体"/>
          <w:sz w:val="18"/>
          <w:szCs w:val="18"/>
        </w:rPr>
        <w:t xml:space="preserve"> </w:t>
      </w:r>
    </w:p>
    <w:p w:rsidR="00975647" w:rsidRPr="006B008B" w:rsidRDefault="00975647" w:rsidP="00975647">
      <w:pPr>
        <w:spacing w:line="360" w:lineRule="auto"/>
        <w:ind w:firstLineChars="200" w:firstLine="420"/>
        <w:rPr>
          <w:szCs w:val="21"/>
        </w:rPr>
      </w:pPr>
      <w:r w:rsidRPr="006B008B">
        <w:rPr>
          <w:rFonts w:hint="eastAsia"/>
          <w:szCs w:val="21"/>
        </w:rPr>
        <w:t>植物受害虫为害时虽不能通过移动逃脱，但是在长期进化过程中，其为抵御害虫的取食为害逐渐形成了一套复杂有效的防御体系。根据防御性状形成时期，可以把植物防御分为组成型防御和诱导型防御。组成型防御是指植物在植食性昆虫取食前就已存在的物理和化学性状，而诱导型防御是由昆虫取食后诱导产生的抗虫性状（</w:t>
      </w:r>
      <w:r w:rsidRPr="006B008B">
        <w:rPr>
          <w:rFonts w:hint="eastAsia"/>
          <w:kern w:val="0"/>
          <w:szCs w:val="21"/>
        </w:rPr>
        <w:t>娄永根和程家安，</w:t>
      </w:r>
      <w:r w:rsidRPr="006B008B">
        <w:rPr>
          <w:kern w:val="0"/>
          <w:szCs w:val="21"/>
        </w:rPr>
        <w:t>1997</w:t>
      </w:r>
      <w:r w:rsidRPr="006B008B">
        <w:rPr>
          <w:rFonts w:hint="eastAsia"/>
          <w:szCs w:val="21"/>
        </w:rPr>
        <w:t>）</w:t>
      </w:r>
      <w:r w:rsidRPr="006B008B">
        <w:rPr>
          <w:rFonts w:hint="eastAsia"/>
          <w:kern w:val="0"/>
          <w:szCs w:val="21"/>
        </w:rPr>
        <w:t>。</w:t>
      </w:r>
      <w:r w:rsidRPr="006B008B">
        <w:rPr>
          <w:rFonts w:hint="eastAsia"/>
          <w:szCs w:val="21"/>
        </w:rPr>
        <w:t>按防御反应的作用方式可以把植物防御分为直接作用于害虫的直接防御反应和作用于天敌的间接防御反应。直接防御由对植食性昆虫起毒杀、趋避或抑制消化作用的化学物质和一些特殊的结构性状组成，而间接防御指增加天敌适合度的性状，包括向天敌提供生存场所和食物资源（即资源</w:t>
      </w:r>
      <w:proofErr w:type="gramStart"/>
      <w:r w:rsidRPr="006B008B">
        <w:rPr>
          <w:rFonts w:hint="eastAsia"/>
          <w:szCs w:val="21"/>
        </w:rPr>
        <w:t>介</w:t>
      </w:r>
      <w:proofErr w:type="gramEnd"/>
      <w:r w:rsidRPr="006B008B">
        <w:rPr>
          <w:rFonts w:hint="eastAsia"/>
          <w:szCs w:val="21"/>
        </w:rPr>
        <w:t>导的间接防御）以及搜索定位信号（即信息</w:t>
      </w:r>
      <w:proofErr w:type="gramStart"/>
      <w:r w:rsidRPr="006B008B">
        <w:rPr>
          <w:rFonts w:hint="eastAsia"/>
          <w:szCs w:val="21"/>
        </w:rPr>
        <w:t>介</w:t>
      </w:r>
      <w:proofErr w:type="gramEnd"/>
      <w:r w:rsidRPr="006B008B">
        <w:rPr>
          <w:rFonts w:hint="eastAsia"/>
          <w:szCs w:val="21"/>
        </w:rPr>
        <w:t>导的间接防御）（</w:t>
      </w:r>
      <w:r w:rsidRPr="006B008B">
        <w:rPr>
          <w:noProof/>
          <w:szCs w:val="21"/>
        </w:rPr>
        <w:t>Kessler and Heil, 2011</w:t>
      </w:r>
      <w:r w:rsidRPr="006B008B">
        <w:rPr>
          <w:rFonts w:hint="eastAsia"/>
          <w:szCs w:val="21"/>
        </w:rPr>
        <w:t>）。资源</w:t>
      </w:r>
      <w:proofErr w:type="gramStart"/>
      <w:r w:rsidRPr="006B008B">
        <w:rPr>
          <w:rFonts w:hint="eastAsia"/>
          <w:szCs w:val="21"/>
        </w:rPr>
        <w:t>介</w:t>
      </w:r>
      <w:proofErr w:type="gramEnd"/>
      <w:r w:rsidRPr="006B008B">
        <w:rPr>
          <w:rFonts w:hint="eastAsia"/>
          <w:szCs w:val="21"/>
        </w:rPr>
        <w:t>导的间接防御，如</w:t>
      </w:r>
      <w:r w:rsidRPr="006B008B">
        <w:rPr>
          <w:rFonts w:hint="eastAsia"/>
          <w:kern w:val="0"/>
          <w:szCs w:val="21"/>
        </w:rPr>
        <w:t>一些植物分泌花外蜜露吸引蚂蚁、寄生蜂、瓢虫等天敌聚集在蜜腺附近守卫，以减少植食性昆虫的取食（</w:t>
      </w:r>
      <w:r w:rsidRPr="006B008B">
        <w:rPr>
          <w:noProof/>
          <w:kern w:val="0"/>
          <w:szCs w:val="21"/>
        </w:rPr>
        <w:t>Heil, 2008</w:t>
      </w:r>
      <w:r w:rsidRPr="006B008B">
        <w:rPr>
          <w:rFonts w:hint="eastAsia"/>
          <w:kern w:val="0"/>
          <w:szCs w:val="21"/>
        </w:rPr>
        <w:t>）。另一种重要的间接防御——</w:t>
      </w:r>
      <w:r w:rsidRPr="006B008B">
        <w:rPr>
          <w:rFonts w:hint="eastAsia"/>
          <w:szCs w:val="21"/>
        </w:rPr>
        <w:t>信息</w:t>
      </w:r>
      <w:proofErr w:type="gramStart"/>
      <w:r w:rsidRPr="006B008B">
        <w:rPr>
          <w:rFonts w:hint="eastAsia"/>
          <w:szCs w:val="21"/>
        </w:rPr>
        <w:t>介</w:t>
      </w:r>
      <w:proofErr w:type="gramEnd"/>
      <w:r w:rsidRPr="006B008B">
        <w:rPr>
          <w:rFonts w:hint="eastAsia"/>
          <w:szCs w:val="21"/>
        </w:rPr>
        <w:t>导的间接防御，指通过植物被昆虫取食后增强释放大量的挥发性化合物（</w:t>
      </w:r>
      <w:r w:rsidRPr="006B008B">
        <w:rPr>
          <w:rFonts w:hint="eastAsia"/>
          <w:kern w:val="0"/>
          <w:szCs w:val="21"/>
        </w:rPr>
        <w:t>虫害诱导挥发物</w:t>
      </w:r>
      <w:r w:rsidRPr="006B008B">
        <w:rPr>
          <w:rFonts w:hint="eastAsia"/>
          <w:szCs w:val="21"/>
        </w:rPr>
        <w:t>）吸引寄生蜂和捕食者</w:t>
      </w:r>
      <w:r w:rsidRPr="006B008B">
        <w:rPr>
          <w:rFonts w:hint="eastAsia"/>
          <w:iCs/>
          <w:szCs w:val="21"/>
        </w:rPr>
        <w:t>，以减轻受害程度（</w:t>
      </w:r>
      <w:r w:rsidRPr="006B008B">
        <w:rPr>
          <w:noProof/>
          <w:szCs w:val="21"/>
        </w:rPr>
        <w:t>van Veen, 2015; Dicke, 2016; Kessler, 2016</w:t>
      </w:r>
      <w:r w:rsidRPr="006B008B">
        <w:rPr>
          <w:rFonts w:hint="eastAsia"/>
          <w:iCs/>
          <w:szCs w:val="21"/>
        </w:rPr>
        <w:t>）</w:t>
      </w:r>
      <w:r w:rsidRPr="006B008B">
        <w:rPr>
          <w:rFonts w:hint="eastAsia"/>
          <w:szCs w:val="21"/>
        </w:rPr>
        <w:t>。</w:t>
      </w:r>
    </w:p>
    <w:p w:rsidR="00975647" w:rsidRPr="006B008B" w:rsidRDefault="00975647" w:rsidP="00975647">
      <w:pPr>
        <w:spacing w:line="360" w:lineRule="auto"/>
        <w:ind w:firstLineChars="200" w:firstLine="420"/>
        <w:rPr>
          <w:szCs w:val="21"/>
        </w:rPr>
      </w:pPr>
      <w:r w:rsidRPr="006B008B">
        <w:rPr>
          <w:rFonts w:hint="eastAsia"/>
          <w:szCs w:val="21"/>
        </w:rPr>
        <w:t>近年来，植物挥发物在植物</w:t>
      </w:r>
      <w:r w:rsidRPr="006B008B">
        <w:rPr>
          <w:szCs w:val="21"/>
        </w:rPr>
        <w:t>-</w:t>
      </w:r>
      <w:r w:rsidRPr="006B008B">
        <w:rPr>
          <w:rFonts w:hint="eastAsia"/>
          <w:szCs w:val="21"/>
        </w:rPr>
        <w:t>害虫</w:t>
      </w:r>
      <w:r w:rsidRPr="006B008B">
        <w:rPr>
          <w:szCs w:val="21"/>
        </w:rPr>
        <w:t>-</w:t>
      </w:r>
      <w:r w:rsidRPr="006B008B">
        <w:rPr>
          <w:rFonts w:hint="eastAsia"/>
          <w:szCs w:val="21"/>
        </w:rPr>
        <w:t>天敌三级营养关系中的作用及调控机制，以及其应用潜力的发掘是昆虫化学生态调控的研究方向。植物挥发物的生态学功能主要表现在以下几个方面：（</w:t>
      </w:r>
      <w:r w:rsidRPr="006B008B">
        <w:rPr>
          <w:szCs w:val="21"/>
        </w:rPr>
        <w:t>1</w:t>
      </w:r>
      <w:r w:rsidRPr="006B008B">
        <w:rPr>
          <w:rFonts w:hint="eastAsia"/>
          <w:szCs w:val="21"/>
        </w:rPr>
        <w:t>）</w:t>
      </w:r>
      <w:proofErr w:type="gramStart"/>
      <w:r w:rsidRPr="006B008B">
        <w:rPr>
          <w:rFonts w:hint="eastAsia"/>
          <w:szCs w:val="21"/>
        </w:rPr>
        <w:t>抵抗非</w:t>
      </w:r>
      <w:proofErr w:type="gramEnd"/>
      <w:r w:rsidRPr="006B008B">
        <w:rPr>
          <w:rFonts w:hint="eastAsia"/>
          <w:szCs w:val="21"/>
        </w:rPr>
        <w:t>生物逆境。尤其是萜烯类挥发物在植物光合作用和抗旱方面，以及植物应对全球气候变暖和</w:t>
      </w:r>
      <w:r w:rsidRPr="006B008B">
        <w:rPr>
          <w:szCs w:val="21"/>
        </w:rPr>
        <w:t>CO</w:t>
      </w:r>
      <w:r w:rsidRPr="006B008B">
        <w:rPr>
          <w:szCs w:val="21"/>
          <w:vertAlign w:val="subscript"/>
        </w:rPr>
        <w:t>2</w:t>
      </w:r>
      <w:r w:rsidRPr="006B008B">
        <w:rPr>
          <w:rFonts w:hint="eastAsia"/>
          <w:szCs w:val="21"/>
        </w:rPr>
        <w:t>浓度增加等环境变化的过程中都发挥着重要作用（</w:t>
      </w:r>
      <w:r w:rsidRPr="006B008B">
        <w:rPr>
          <w:szCs w:val="21"/>
        </w:rPr>
        <w:t xml:space="preserve">Loreto and </w:t>
      </w:r>
      <w:r w:rsidRPr="006B008B">
        <w:rPr>
          <w:szCs w:val="21"/>
        </w:rPr>
        <w:lastRenderedPageBreak/>
        <w:t>Schnitzler, 2010; Kessler, 2016</w:t>
      </w:r>
      <w:r w:rsidRPr="006B008B">
        <w:rPr>
          <w:rFonts w:hint="eastAsia"/>
          <w:szCs w:val="21"/>
        </w:rPr>
        <w:t>）。（</w:t>
      </w:r>
      <w:r w:rsidRPr="006B008B">
        <w:rPr>
          <w:szCs w:val="21"/>
        </w:rPr>
        <w:t>2</w:t>
      </w:r>
      <w:r w:rsidRPr="006B008B">
        <w:rPr>
          <w:rFonts w:hint="eastAsia"/>
          <w:szCs w:val="21"/>
        </w:rPr>
        <w:t>）作为植物内</w:t>
      </w:r>
      <w:r w:rsidRPr="006B008B">
        <w:rPr>
          <w:szCs w:val="21"/>
        </w:rPr>
        <w:t>/</w:t>
      </w:r>
      <w:r w:rsidRPr="006B008B">
        <w:rPr>
          <w:rFonts w:hint="eastAsia"/>
          <w:szCs w:val="21"/>
        </w:rPr>
        <w:t>间的信号分子。植物激素的甲基化结构，包括</w:t>
      </w:r>
      <w:proofErr w:type="spellStart"/>
      <w:r w:rsidRPr="006B008B">
        <w:rPr>
          <w:szCs w:val="21"/>
        </w:rPr>
        <w:t>MeJA</w:t>
      </w:r>
      <w:proofErr w:type="spellEnd"/>
      <w:r w:rsidRPr="006B008B">
        <w:rPr>
          <w:rFonts w:hint="eastAsia"/>
          <w:szCs w:val="21"/>
        </w:rPr>
        <w:t>和</w:t>
      </w:r>
      <w:proofErr w:type="spellStart"/>
      <w:r w:rsidRPr="006B008B">
        <w:rPr>
          <w:szCs w:val="21"/>
        </w:rPr>
        <w:t>MeSA</w:t>
      </w:r>
      <w:proofErr w:type="spellEnd"/>
      <w:r w:rsidRPr="006B008B">
        <w:rPr>
          <w:rFonts w:hint="eastAsia"/>
          <w:szCs w:val="21"/>
        </w:rPr>
        <w:t>，已被明确为植物内</w:t>
      </w:r>
      <w:r w:rsidRPr="006B008B">
        <w:rPr>
          <w:szCs w:val="21"/>
        </w:rPr>
        <w:t>/</w:t>
      </w:r>
      <w:r w:rsidRPr="006B008B">
        <w:rPr>
          <w:rFonts w:hint="eastAsia"/>
          <w:szCs w:val="21"/>
        </w:rPr>
        <w:t>间挥发性信号。美洲黑杨中，绿叶挥发物</w:t>
      </w:r>
      <w:r w:rsidRPr="006B008B">
        <w:rPr>
          <w:szCs w:val="21"/>
        </w:rPr>
        <w:t xml:space="preserve"> (</w:t>
      </w:r>
      <w:r w:rsidRPr="006B008B">
        <w:rPr>
          <w:i/>
          <w:szCs w:val="21"/>
        </w:rPr>
        <w:t>Z</w:t>
      </w:r>
      <w:r w:rsidRPr="006B008B">
        <w:rPr>
          <w:szCs w:val="21"/>
        </w:rPr>
        <w:t>)-3-</w:t>
      </w:r>
      <w:r w:rsidRPr="006B008B">
        <w:rPr>
          <w:rFonts w:hint="eastAsia"/>
          <w:szCs w:val="21"/>
        </w:rPr>
        <w:t>乙酸叶</w:t>
      </w:r>
      <w:proofErr w:type="gramStart"/>
      <w:r w:rsidRPr="006B008B">
        <w:rPr>
          <w:rFonts w:hint="eastAsia"/>
          <w:szCs w:val="21"/>
        </w:rPr>
        <w:t>醇酯作为</w:t>
      </w:r>
      <w:proofErr w:type="gramEnd"/>
      <w:r w:rsidRPr="006B008B">
        <w:rPr>
          <w:rFonts w:hint="eastAsia"/>
          <w:szCs w:val="21"/>
        </w:rPr>
        <w:t>植物间信号启动相邻健康植物的防御信号途径和防御基因（</w:t>
      </w:r>
      <w:r w:rsidRPr="006B008B">
        <w:rPr>
          <w:szCs w:val="21"/>
        </w:rPr>
        <w:t xml:space="preserve">Frost </w:t>
      </w:r>
      <w:r w:rsidRPr="006B008B">
        <w:rPr>
          <w:i/>
          <w:szCs w:val="21"/>
        </w:rPr>
        <w:t>et al.</w:t>
      </w:r>
      <w:r w:rsidRPr="006B008B">
        <w:rPr>
          <w:szCs w:val="21"/>
        </w:rPr>
        <w:t>, 2008</w:t>
      </w:r>
      <w:r w:rsidRPr="006B008B">
        <w:rPr>
          <w:rFonts w:hint="eastAsia"/>
          <w:szCs w:val="21"/>
        </w:rPr>
        <w:t>）。而在玉米中，氨基酸代谢物吲哚能够使不相邻组织和相邻植株处于“警备”状态（</w:t>
      </w:r>
      <w:proofErr w:type="spellStart"/>
      <w:r w:rsidRPr="006B008B">
        <w:rPr>
          <w:szCs w:val="21"/>
        </w:rPr>
        <w:t>Erb</w:t>
      </w:r>
      <w:proofErr w:type="spellEnd"/>
      <w:r w:rsidRPr="006B008B">
        <w:rPr>
          <w:szCs w:val="21"/>
        </w:rPr>
        <w:t xml:space="preserve"> </w:t>
      </w:r>
      <w:r w:rsidRPr="006B008B">
        <w:rPr>
          <w:i/>
          <w:szCs w:val="21"/>
        </w:rPr>
        <w:t>et al.</w:t>
      </w:r>
      <w:r w:rsidRPr="006B008B">
        <w:rPr>
          <w:szCs w:val="21"/>
        </w:rPr>
        <w:t>, 2015</w:t>
      </w:r>
      <w:r w:rsidRPr="006B008B">
        <w:rPr>
          <w:rFonts w:hint="eastAsia"/>
          <w:szCs w:val="21"/>
        </w:rPr>
        <w:t>）。（</w:t>
      </w:r>
      <w:r w:rsidRPr="006B008B">
        <w:rPr>
          <w:szCs w:val="21"/>
        </w:rPr>
        <w:t>3</w:t>
      </w:r>
      <w:r w:rsidRPr="006B008B">
        <w:rPr>
          <w:rFonts w:hint="eastAsia"/>
          <w:szCs w:val="21"/>
        </w:rPr>
        <w:t>）吸引传粉生物，主要为花香气味</w:t>
      </w:r>
      <w:r w:rsidRPr="006B008B">
        <w:rPr>
          <w:szCs w:val="21"/>
        </w:rPr>
        <w:t>floral volatiles</w:t>
      </w:r>
      <w:r w:rsidRPr="006B008B">
        <w:rPr>
          <w:rFonts w:hint="eastAsia"/>
          <w:szCs w:val="21"/>
        </w:rPr>
        <w:t>，其组分多为苯基</w:t>
      </w:r>
      <w:r w:rsidRPr="006B008B">
        <w:rPr>
          <w:szCs w:val="21"/>
        </w:rPr>
        <w:t>/</w:t>
      </w:r>
      <w:r w:rsidRPr="006B008B">
        <w:rPr>
          <w:rFonts w:hint="eastAsia"/>
          <w:szCs w:val="21"/>
        </w:rPr>
        <w:t>苯丙烷类化合物。花香气味通常具有物种特异性，以特异地吸引一类传粉生物。如，蛾类昆虫传粉的植物释放大量的苯环类挥发物（</w:t>
      </w:r>
      <w:r w:rsidRPr="006B008B">
        <w:rPr>
          <w:szCs w:val="21"/>
        </w:rPr>
        <w:t>Dobson, 2006</w:t>
      </w:r>
      <w:r w:rsidRPr="006B008B">
        <w:rPr>
          <w:rFonts w:hint="eastAsia"/>
          <w:szCs w:val="21"/>
        </w:rPr>
        <w:t>）</w:t>
      </w:r>
      <w:r w:rsidRPr="006B008B">
        <w:rPr>
          <w:szCs w:val="21"/>
        </w:rPr>
        <w:t xml:space="preserve">; </w:t>
      </w:r>
      <w:r w:rsidRPr="006B008B">
        <w:rPr>
          <w:rFonts w:hint="eastAsia"/>
          <w:szCs w:val="21"/>
        </w:rPr>
        <w:t>蝙蝠传粉的花朵则主要释放含硫挥发物（</w:t>
      </w:r>
      <w:r w:rsidRPr="006B008B">
        <w:rPr>
          <w:szCs w:val="21"/>
        </w:rPr>
        <w:t xml:space="preserve">Von </w:t>
      </w:r>
      <w:proofErr w:type="spellStart"/>
      <w:r w:rsidRPr="006B008B">
        <w:rPr>
          <w:szCs w:val="21"/>
        </w:rPr>
        <w:t>Helversen</w:t>
      </w:r>
      <w:proofErr w:type="spellEnd"/>
      <w:r w:rsidRPr="006B008B">
        <w:rPr>
          <w:szCs w:val="21"/>
        </w:rPr>
        <w:t xml:space="preserve"> </w:t>
      </w:r>
      <w:r w:rsidRPr="006B008B">
        <w:rPr>
          <w:i/>
          <w:szCs w:val="21"/>
        </w:rPr>
        <w:t>et al.</w:t>
      </w:r>
      <w:r w:rsidRPr="006B008B">
        <w:rPr>
          <w:szCs w:val="21"/>
        </w:rPr>
        <w:t>, 2000</w:t>
      </w:r>
      <w:r w:rsidRPr="006B008B">
        <w:rPr>
          <w:rFonts w:hint="eastAsia"/>
          <w:szCs w:val="21"/>
        </w:rPr>
        <w:t>）。花香气味的释放与传粉生物活动习性密切相关，呈现明显的昼夜节律性（</w:t>
      </w:r>
      <w:proofErr w:type="spellStart"/>
      <w:r w:rsidRPr="006B008B">
        <w:rPr>
          <w:szCs w:val="21"/>
        </w:rPr>
        <w:t>Kolosova</w:t>
      </w:r>
      <w:proofErr w:type="spellEnd"/>
      <w:r w:rsidRPr="006B008B">
        <w:rPr>
          <w:szCs w:val="21"/>
        </w:rPr>
        <w:t xml:space="preserve"> </w:t>
      </w:r>
      <w:r w:rsidRPr="006B008B">
        <w:rPr>
          <w:i/>
          <w:szCs w:val="21"/>
        </w:rPr>
        <w:t>et al.</w:t>
      </w:r>
      <w:r w:rsidRPr="006B008B">
        <w:rPr>
          <w:szCs w:val="21"/>
        </w:rPr>
        <w:t>, 2001</w:t>
      </w:r>
      <w:r w:rsidRPr="006B008B">
        <w:rPr>
          <w:rFonts w:hint="eastAsia"/>
          <w:szCs w:val="21"/>
        </w:rPr>
        <w:t>）。另外，已授粉花朵挥发物还能够趋避传粉生物并指引其搜寻和定位未授粉花朵（</w:t>
      </w:r>
      <w:proofErr w:type="spellStart"/>
      <w:r w:rsidRPr="006B008B">
        <w:rPr>
          <w:szCs w:val="21"/>
        </w:rPr>
        <w:t>Schiestl</w:t>
      </w:r>
      <w:proofErr w:type="spellEnd"/>
      <w:r w:rsidRPr="006B008B">
        <w:rPr>
          <w:szCs w:val="21"/>
        </w:rPr>
        <w:t xml:space="preserve"> and </w:t>
      </w:r>
      <w:proofErr w:type="spellStart"/>
      <w:r w:rsidRPr="006B008B">
        <w:rPr>
          <w:szCs w:val="21"/>
        </w:rPr>
        <w:t>Ayasse</w:t>
      </w:r>
      <w:proofErr w:type="spellEnd"/>
      <w:r w:rsidRPr="006B008B">
        <w:rPr>
          <w:szCs w:val="21"/>
        </w:rPr>
        <w:t>, 2001</w:t>
      </w:r>
      <w:r w:rsidRPr="006B008B">
        <w:rPr>
          <w:rFonts w:hint="eastAsia"/>
          <w:szCs w:val="21"/>
        </w:rPr>
        <w:t>）。（</w:t>
      </w:r>
      <w:r w:rsidRPr="006B008B">
        <w:rPr>
          <w:szCs w:val="21"/>
        </w:rPr>
        <w:t>4</w:t>
      </w:r>
      <w:r w:rsidRPr="006B008B">
        <w:rPr>
          <w:rFonts w:hint="eastAsia"/>
          <w:szCs w:val="21"/>
        </w:rPr>
        <w:t>）抵御病虫害，主要为营养器官挥发物</w:t>
      </w:r>
      <w:r w:rsidRPr="006B008B">
        <w:rPr>
          <w:szCs w:val="21"/>
        </w:rPr>
        <w:t>vegetative volatiles</w:t>
      </w:r>
      <w:r w:rsidRPr="006B008B">
        <w:rPr>
          <w:rFonts w:hint="eastAsia"/>
          <w:szCs w:val="21"/>
        </w:rPr>
        <w:t>，也被称为防御相关挥发物</w:t>
      </w:r>
      <w:r w:rsidRPr="006B008B">
        <w:rPr>
          <w:szCs w:val="21"/>
        </w:rPr>
        <w:t>defense-related VOCs</w:t>
      </w:r>
      <w:r w:rsidRPr="006B008B">
        <w:rPr>
          <w:rFonts w:hint="eastAsia"/>
          <w:szCs w:val="21"/>
        </w:rPr>
        <w:t>。叶和根被昆虫取食后，会释放大量的虫害诱导挥发物</w:t>
      </w:r>
      <w:r w:rsidRPr="006B008B">
        <w:rPr>
          <w:szCs w:val="21"/>
        </w:rPr>
        <w:t>Herbivore induced plant volatiles</w:t>
      </w:r>
      <w:r w:rsidRPr="006B008B">
        <w:rPr>
          <w:rFonts w:hint="eastAsia"/>
          <w:szCs w:val="21"/>
        </w:rPr>
        <w:t>（</w:t>
      </w:r>
      <w:r w:rsidRPr="006B008B">
        <w:rPr>
          <w:szCs w:val="21"/>
        </w:rPr>
        <w:t>HIPVs</w:t>
      </w:r>
      <w:r w:rsidRPr="006B008B">
        <w:rPr>
          <w:rFonts w:hint="eastAsia"/>
          <w:szCs w:val="21"/>
        </w:rPr>
        <w:t>）。这些</w:t>
      </w:r>
      <w:r w:rsidRPr="006B008B">
        <w:rPr>
          <w:szCs w:val="21"/>
        </w:rPr>
        <w:t>HIPVs</w:t>
      </w:r>
      <w:r w:rsidRPr="006B008B">
        <w:rPr>
          <w:rFonts w:hint="eastAsia"/>
          <w:szCs w:val="21"/>
        </w:rPr>
        <w:t>既能直接防御昆虫的为害，包括具有毒性，趋避害虫，阻碍取食，又能吸引捕食者和寄生蜂，从而间接地保护植物免受更严重的为害（即间接防御）（</w:t>
      </w:r>
      <w:r w:rsidRPr="006B008B">
        <w:rPr>
          <w:szCs w:val="21"/>
        </w:rPr>
        <w:t>Heil, 2014</w:t>
      </w:r>
      <w:r w:rsidRPr="006B008B">
        <w:rPr>
          <w:rFonts w:hint="eastAsia"/>
          <w:szCs w:val="21"/>
        </w:rPr>
        <w:t>）。</w:t>
      </w:r>
    </w:p>
    <w:p w:rsidR="00975647" w:rsidRPr="006B008B" w:rsidRDefault="00975647" w:rsidP="00975647">
      <w:pPr>
        <w:spacing w:line="360" w:lineRule="auto"/>
        <w:ind w:firstLineChars="200" w:firstLine="420"/>
        <w:rPr>
          <w:szCs w:val="21"/>
        </w:rPr>
      </w:pPr>
      <w:r w:rsidRPr="006B008B">
        <w:rPr>
          <w:rFonts w:hint="eastAsia"/>
          <w:szCs w:val="21"/>
        </w:rPr>
        <w:t>根据分子结构和生物合成途径不同</w:t>
      </w:r>
      <w:r w:rsidRPr="006B008B">
        <w:rPr>
          <w:szCs w:val="21"/>
        </w:rPr>
        <w:t xml:space="preserve">, </w:t>
      </w:r>
      <w:r w:rsidRPr="006B008B">
        <w:rPr>
          <w:rFonts w:hint="eastAsia"/>
          <w:szCs w:val="21"/>
        </w:rPr>
        <w:t>虫害诱导挥发物</w:t>
      </w:r>
      <w:r w:rsidRPr="006B008B">
        <w:rPr>
          <w:szCs w:val="21"/>
        </w:rPr>
        <w:t>HIPVs</w:t>
      </w:r>
      <w:r w:rsidRPr="006B008B">
        <w:rPr>
          <w:rFonts w:hint="eastAsia"/>
          <w:szCs w:val="21"/>
        </w:rPr>
        <w:t>主要分为脂肪酸衍生物（</w:t>
      </w:r>
      <w:r w:rsidRPr="006B008B">
        <w:rPr>
          <w:rFonts w:hint="eastAsia"/>
          <w:kern w:val="0"/>
          <w:szCs w:val="21"/>
        </w:rPr>
        <w:t>绿叶气味</w:t>
      </w:r>
      <w:r w:rsidRPr="006B008B">
        <w:rPr>
          <w:rFonts w:hint="eastAsia"/>
          <w:szCs w:val="21"/>
        </w:rPr>
        <w:t>）、苯类</w:t>
      </w:r>
      <w:r w:rsidRPr="006B008B">
        <w:rPr>
          <w:szCs w:val="21"/>
        </w:rPr>
        <w:t>/</w:t>
      </w:r>
      <w:r w:rsidRPr="006B008B">
        <w:rPr>
          <w:rFonts w:hint="eastAsia"/>
          <w:szCs w:val="21"/>
        </w:rPr>
        <w:t>苯丙烷类、萜类化合物三大类。其中，</w:t>
      </w:r>
      <w:r w:rsidRPr="006B008B">
        <w:rPr>
          <w:rFonts w:hint="eastAsia"/>
          <w:kern w:val="0"/>
          <w:szCs w:val="21"/>
        </w:rPr>
        <w:t>绿叶气味并不是昆虫取食特异诱导的挥发物</w:t>
      </w:r>
      <w:r w:rsidRPr="006B008B">
        <w:rPr>
          <w:kern w:val="0"/>
          <w:szCs w:val="21"/>
        </w:rPr>
        <w:t xml:space="preserve">, </w:t>
      </w:r>
      <w:r w:rsidRPr="006B008B">
        <w:rPr>
          <w:rFonts w:hint="eastAsia"/>
          <w:kern w:val="0"/>
          <w:szCs w:val="21"/>
        </w:rPr>
        <w:t>机械损伤也能诱导绿叶气味的释放</w:t>
      </w:r>
      <w:r w:rsidRPr="006B008B">
        <w:rPr>
          <w:kern w:val="0"/>
          <w:szCs w:val="21"/>
        </w:rPr>
        <w:t xml:space="preserve">, </w:t>
      </w:r>
      <w:r w:rsidRPr="006B008B">
        <w:rPr>
          <w:rFonts w:hint="eastAsia"/>
          <w:kern w:val="0"/>
          <w:szCs w:val="21"/>
        </w:rPr>
        <w:t>因此推测取食诱导植物绿叶性气味的释放</w:t>
      </w:r>
      <w:r w:rsidRPr="006B008B">
        <w:rPr>
          <w:kern w:val="0"/>
          <w:szCs w:val="21"/>
        </w:rPr>
        <w:t xml:space="preserve">, </w:t>
      </w:r>
      <w:r w:rsidRPr="006B008B">
        <w:rPr>
          <w:rFonts w:hint="eastAsia"/>
          <w:kern w:val="0"/>
          <w:szCs w:val="21"/>
        </w:rPr>
        <w:t>可能与取食过程中对植物造成的机械损伤有关（娄永根和程家安，</w:t>
      </w:r>
      <w:r w:rsidRPr="006B008B">
        <w:rPr>
          <w:kern w:val="0"/>
          <w:szCs w:val="21"/>
        </w:rPr>
        <w:t>2000</w:t>
      </w:r>
      <w:r w:rsidRPr="006B008B">
        <w:rPr>
          <w:rFonts w:hint="eastAsia"/>
          <w:kern w:val="0"/>
          <w:szCs w:val="21"/>
        </w:rPr>
        <w:t>）。绿叶气味的非特异性释放在三级营养关系中的作用可能是与其它成分协同作用</w:t>
      </w:r>
      <w:r w:rsidRPr="006B008B">
        <w:rPr>
          <w:kern w:val="0"/>
          <w:szCs w:val="21"/>
        </w:rPr>
        <w:t xml:space="preserve">, </w:t>
      </w:r>
      <w:r w:rsidRPr="006B008B">
        <w:rPr>
          <w:rFonts w:hint="eastAsia"/>
          <w:kern w:val="0"/>
          <w:szCs w:val="21"/>
        </w:rPr>
        <w:t>从而有助于天敌对寄主的搜寻。另外</w:t>
      </w:r>
      <w:r w:rsidRPr="006B008B">
        <w:rPr>
          <w:kern w:val="0"/>
          <w:szCs w:val="21"/>
        </w:rPr>
        <w:t xml:space="preserve">, </w:t>
      </w:r>
      <w:r w:rsidRPr="006B008B">
        <w:rPr>
          <w:rFonts w:hint="eastAsia"/>
          <w:kern w:val="0"/>
          <w:szCs w:val="21"/>
        </w:rPr>
        <w:t>有研究表明绿叶气味在植物间相互作用中发挥着重要作用（</w:t>
      </w:r>
      <w:r w:rsidRPr="006B008B">
        <w:rPr>
          <w:kern w:val="0"/>
          <w:szCs w:val="21"/>
        </w:rPr>
        <w:t>Ruther and Furstenau, 2005</w:t>
      </w:r>
      <w:r w:rsidRPr="006B008B">
        <w:rPr>
          <w:rFonts w:hint="eastAsia"/>
          <w:kern w:val="0"/>
          <w:szCs w:val="21"/>
        </w:rPr>
        <w:t>）。而</w:t>
      </w:r>
      <w:r w:rsidRPr="006B008B">
        <w:rPr>
          <w:rFonts w:hint="eastAsia"/>
          <w:szCs w:val="21"/>
        </w:rPr>
        <w:t>萜烯挥发物只在植食性昆虫取食后特异性诱导释放，模仿取食的连续机械损伤也不能诱导其释放（</w:t>
      </w:r>
      <w:r w:rsidRPr="006B008B">
        <w:rPr>
          <w:noProof/>
          <w:szCs w:val="21"/>
        </w:rPr>
        <w:t xml:space="preserve">Mithöfer </w:t>
      </w:r>
      <w:r w:rsidRPr="006B008B">
        <w:rPr>
          <w:i/>
          <w:szCs w:val="21"/>
        </w:rPr>
        <w:t>et al.</w:t>
      </w:r>
      <w:r w:rsidRPr="006B008B">
        <w:rPr>
          <w:szCs w:val="21"/>
        </w:rPr>
        <w:t>,</w:t>
      </w:r>
      <w:r w:rsidRPr="006B008B">
        <w:rPr>
          <w:noProof/>
          <w:szCs w:val="21"/>
        </w:rPr>
        <w:t xml:space="preserve"> 2005</w:t>
      </w:r>
      <w:r w:rsidRPr="006B008B">
        <w:rPr>
          <w:rFonts w:hint="eastAsia"/>
          <w:szCs w:val="21"/>
        </w:rPr>
        <w:t>）。因此研究人员推测萜烯挥发物在植物趋避害虫或吸引天敌的防御反应过程中发挥重要作用，近年来大量的研究也证明了这一观点（</w:t>
      </w:r>
      <w:r w:rsidRPr="006B008B">
        <w:rPr>
          <w:noProof/>
          <w:szCs w:val="21"/>
        </w:rPr>
        <w:t>Gershenzon and Dudareva, 2007</w:t>
      </w:r>
      <w:r w:rsidRPr="006B008B">
        <w:rPr>
          <w:rFonts w:hint="eastAsia"/>
          <w:szCs w:val="21"/>
        </w:rPr>
        <w:t>）。例如，田间试验利用人工合成的芳樟醇标准品模拟烟草天蛾危害烟草后的芳樟醇释放量，结果表明芳樟醇对烟草天蛾的产卵具有显著地趋避作用（</w:t>
      </w:r>
      <w:r w:rsidRPr="006B008B">
        <w:rPr>
          <w:noProof/>
          <w:szCs w:val="21"/>
        </w:rPr>
        <w:t>Kessler and Baldwin, 2001</w:t>
      </w:r>
      <w:r w:rsidRPr="006B008B">
        <w:rPr>
          <w:rFonts w:hint="eastAsia"/>
          <w:szCs w:val="21"/>
        </w:rPr>
        <w:t>）。沉默芳樟醇基因的水稻突变体植株上有更多的褐飞虱取食而且寄生性天敌稻</w:t>
      </w:r>
      <w:proofErr w:type="gramStart"/>
      <w:r w:rsidRPr="006B008B">
        <w:rPr>
          <w:rFonts w:hint="eastAsia"/>
          <w:szCs w:val="21"/>
        </w:rPr>
        <w:t>虱缨小</w:t>
      </w:r>
      <w:proofErr w:type="gramEnd"/>
      <w:r w:rsidRPr="006B008B">
        <w:rPr>
          <w:rFonts w:hint="eastAsia"/>
          <w:szCs w:val="21"/>
        </w:rPr>
        <w:t>蜂的寄生率降低（</w:t>
      </w:r>
      <w:r w:rsidRPr="006B008B">
        <w:rPr>
          <w:noProof/>
          <w:szCs w:val="21"/>
        </w:rPr>
        <w:t xml:space="preserve">Xiao </w:t>
      </w:r>
      <w:r w:rsidRPr="006B008B">
        <w:rPr>
          <w:i/>
          <w:szCs w:val="21"/>
        </w:rPr>
        <w:t>et al.</w:t>
      </w:r>
      <w:r w:rsidRPr="006B008B">
        <w:rPr>
          <w:szCs w:val="21"/>
        </w:rPr>
        <w:t>,</w:t>
      </w:r>
      <w:r w:rsidRPr="006B008B">
        <w:rPr>
          <w:noProof/>
          <w:szCs w:val="21"/>
        </w:rPr>
        <w:t xml:space="preserve"> 2012</w:t>
      </w:r>
      <w:r w:rsidRPr="006B008B">
        <w:rPr>
          <w:rFonts w:hint="eastAsia"/>
          <w:szCs w:val="21"/>
        </w:rPr>
        <w:t>）。</w:t>
      </w:r>
    </w:p>
    <w:p w:rsidR="00975647" w:rsidRPr="006B008B" w:rsidRDefault="00975647" w:rsidP="00975647">
      <w:pPr>
        <w:spacing w:line="360" w:lineRule="auto"/>
        <w:ind w:firstLineChars="200" w:firstLine="420"/>
        <w:rPr>
          <w:szCs w:val="21"/>
        </w:rPr>
      </w:pPr>
      <w:r w:rsidRPr="006B008B">
        <w:rPr>
          <w:rFonts w:hint="eastAsia"/>
          <w:kern w:val="0"/>
          <w:szCs w:val="21"/>
        </w:rPr>
        <w:t>萜烯挥发物由萜烯合成酶基因</w:t>
      </w:r>
      <w:r w:rsidRPr="006B008B">
        <w:rPr>
          <w:i/>
          <w:kern w:val="0"/>
          <w:szCs w:val="21"/>
        </w:rPr>
        <w:t>TPS</w:t>
      </w:r>
      <w:r w:rsidRPr="006B008B">
        <w:rPr>
          <w:rFonts w:hint="eastAsia"/>
          <w:kern w:val="0"/>
          <w:szCs w:val="21"/>
        </w:rPr>
        <w:t>催化生成。</w:t>
      </w:r>
      <w:r w:rsidRPr="006B008B">
        <w:rPr>
          <w:rFonts w:hint="eastAsia"/>
          <w:szCs w:val="21"/>
        </w:rPr>
        <w:t>鉴于</w:t>
      </w:r>
      <w:r w:rsidRPr="006B008B">
        <w:rPr>
          <w:i/>
          <w:szCs w:val="21"/>
        </w:rPr>
        <w:t>TPS</w:t>
      </w:r>
      <w:r w:rsidRPr="006B008B">
        <w:rPr>
          <w:rFonts w:hint="eastAsia"/>
          <w:szCs w:val="21"/>
        </w:rPr>
        <w:t>基因在萜烯挥发物生物合成中的关键作用，及其在植物芳香气味和农作物害虫防治中广阔的应用前景，越来越多植物中的</w:t>
      </w:r>
      <w:r w:rsidRPr="006B008B">
        <w:rPr>
          <w:i/>
          <w:szCs w:val="21"/>
        </w:rPr>
        <w:t>TPS</w:t>
      </w:r>
      <w:r w:rsidRPr="006B008B">
        <w:rPr>
          <w:rFonts w:hint="eastAsia"/>
          <w:szCs w:val="21"/>
        </w:rPr>
        <w:t>被克隆并进行功能分析（</w:t>
      </w:r>
      <w:proofErr w:type="spellStart"/>
      <w:r w:rsidRPr="006B008B">
        <w:rPr>
          <w:szCs w:val="21"/>
        </w:rPr>
        <w:t>Schiestl</w:t>
      </w:r>
      <w:proofErr w:type="spellEnd"/>
      <w:r w:rsidRPr="006B008B">
        <w:rPr>
          <w:szCs w:val="21"/>
        </w:rPr>
        <w:t xml:space="preserve">, 2015; Schnee </w:t>
      </w:r>
      <w:r w:rsidRPr="006B008B">
        <w:rPr>
          <w:i/>
          <w:szCs w:val="21"/>
        </w:rPr>
        <w:t>et al.</w:t>
      </w:r>
      <w:r w:rsidRPr="006B008B">
        <w:rPr>
          <w:szCs w:val="21"/>
        </w:rPr>
        <w:t>, 2006</w:t>
      </w:r>
      <w:r w:rsidRPr="006B008B">
        <w:rPr>
          <w:rFonts w:hint="eastAsia"/>
          <w:szCs w:val="21"/>
        </w:rPr>
        <w:t>）。目前已有超过</w:t>
      </w:r>
      <w:r w:rsidRPr="006B008B">
        <w:rPr>
          <w:szCs w:val="21"/>
        </w:rPr>
        <w:t>30</w:t>
      </w:r>
      <w:r w:rsidRPr="006B008B">
        <w:rPr>
          <w:rFonts w:hint="eastAsia"/>
          <w:szCs w:val="21"/>
        </w:rPr>
        <w:t>种植物中</w:t>
      </w:r>
      <w:r w:rsidRPr="006B008B">
        <w:rPr>
          <w:rFonts w:hint="eastAsia"/>
          <w:szCs w:val="21"/>
        </w:rPr>
        <w:lastRenderedPageBreak/>
        <w:t>的</w:t>
      </w:r>
      <w:r w:rsidRPr="006B008B">
        <w:rPr>
          <w:szCs w:val="21"/>
        </w:rPr>
        <w:t>200</w:t>
      </w:r>
      <w:r w:rsidRPr="006B008B">
        <w:rPr>
          <w:rFonts w:hint="eastAsia"/>
          <w:szCs w:val="21"/>
        </w:rPr>
        <w:t>多个萜烯挥发物合成酶基因被克隆鉴定（</w:t>
      </w:r>
      <w:r w:rsidRPr="006B008B">
        <w:rPr>
          <w:szCs w:val="21"/>
        </w:rPr>
        <w:t xml:space="preserve">Bleeker </w:t>
      </w:r>
      <w:r w:rsidRPr="006B008B">
        <w:rPr>
          <w:i/>
          <w:szCs w:val="21"/>
        </w:rPr>
        <w:t>et al.</w:t>
      </w:r>
      <w:r w:rsidRPr="006B008B">
        <w:rPr>
          <w:szCs w:val="21"/>
        </w:rPr>
        <w:t xml:space="preserve">, 2011; </w:t>
      </w:r>
      <w:proofErr w:type="spellStart"/>
      <w:r w:rsidRPr="006B008B">
        <w:rPr>
          <w:szCs w:val="21"/>
        </w:rPr>
        <w:t>Dudareva</w:t>
      </w:r>
      <w:proofErr w:type="spellEnd"/>
      <w:r w:rsidRPr="006B008B">
        <w:rPr>
          <w:szCs w:val="21"/>
        </w:rPr>
        <w:t xml:space="preserve"> </w:t>
      </w:r>
      <w:r w:rsidRPr="006B008B">
        <w:rPr>
          <w:i/>
          <w:szCs w:val="21"/>
        </w:rPr>
        <w:t>et al.</w:t>
      </w:r>
      <w:r w:rsidRPr="006B008B">
        <w:rPr>
          <w:szCs w:val="21"/>
        </w:rPr>
        <w:t>, 2013</w:t>
      </w:r>
      <w:r w:rsidRPr="006B008B">
        <w:rPr>
          <w:rFonts w:hint="eastAsia"/>
          <w:szCs w:val="21"/>
        </w:rPr>
        <w:t>）。植物中，萜烯合成酶</w:t>
      </w:r>
      <w:r w:rsidRPr="006B008B">
        <w:rPr>
          <w:szCs w:val="21"/>
        </w:rPr>
        <w:t>TPS</w:t>
      </w:r>
      <w:r w:rsidRPr="006B008B">
        <w:rPr>
          <w:rFonts w:hint="eastAsia"/>
          <w:szCs w:val="21"/>
        </w:rPr>
        <w:t>拥有共同的进化起源，裸子植物和被子植物</w:t>
      </w:r>
      <w:r w:rsidRPr="006B008B">
        <w:rPr>
          <w:szCs w:val="21"/>
        </w:rPr>
        <w:t>TPS</w:t>
      </w:r>
      <w:r w:rsidRPr="006B008B">
        <w:rPr>
          <w:rFonts w:hint="eastAsia"/>
          <w:szCs w:val="21"/>
        </w:rPr>
        <w:t>分为</w:t>
      </w:r>
      <w:r w:rsidRPr="006B008B">
        <w:rPr>
          <w:szCs w:val="21"/>
        </w:rPr>
        <w:t>3</w:t>
      </w:r>
      <w:r w:rsidRPr="006B008B">
        <w:rPr>
          <w:rFonts w:hint="eastAsia"/>
          <w:szCs w:val="21"/>
        </w:rPr>
        <w:t>大类（</w:t>
      </w:r>
      <w:r w:rsidRPr="006B008B">
        <w:rPr>
          <w:szCs w:val="21"/>
        </w:rPr>
        <w:t>class I- III</w:t>
      </w:r>
      <w:r w:rsidRPr="006B008B">
        <w:rPr>
          <w:rFonts w:hint="eastAsia"/>
          <w:szCs w:val="21"/>
        </w:rPr>
        <w:t>），</w:t>
      </w:r>
      <w:r w:rsidRPr="006B008B">
        <w:rPr>
          <w:szCs w:val="21"/>
        </w:rPr>
        <w:t>7</w:t>
      </w:r>
      <w:r w:rsidRPr="006B008B">
        <w:rPr>
          <w:rFonts w:hint="eastAsia"/>
          <w:szCs w:val="21"/>
        </w:rPr>
        <w:t>个亚家族（</w:t>
      </w:r>
      <w:proofErr w:type="spellStart"/>
      <w:r w:rsidRPr="006B008B">
        <w:rPr>
          <w:szCs w:val="21"/>
        </w:rPr>
        <w:t>TPSa</w:t>
      </w:r>
      <w:proofErr w:type="spellEnd"/>
      <w:r w:rsidRPr="006B008B">
        <w:rPr>
          <w:szCs w:val="21"/>
        </w:rPr>
        <w:t>—</w:t>
      </w:r>
      <w:proofErr w:type="spellStart"/>
      <w:r w:rsidRPr="006B008B">
        <w:rPr>
          <w:szCs w:val="21"/>
        </w:rPr>
        <w:t>TPSg</w:t>
      </w:r>
      <w:proofErr w:type="spellEnd"/>
      <w:r w:rsidRPr="006B008B">
        <w:rPr>
          <w:rFonts w:hint="eastAsia"/>
          <w:szCs w:val="21"/>
        </w:rPr>
        <w:t>），柯巴基焦磷酸合酶和内根</w:t>
      </w:r>
      <w:r w:rsidRPr="006B008B">
        <w:rPr>
          <w:szCs w:val="21"/>
        </w:rPr>
        <w:t>-</w:t>
      </w:r>
      <w:r w:rsidRPr="006B008B">
        <w:rPr>
          <w:rFonts w:hint="eastAsia"/>
          <w:szCs w:val="21"/>
        </w:rPr>
        <w:t>贝壳杉烯合成酶及其它二萜合成酶分别聚类为</w:t>
      </w:r>
      <w:proofErr w:type="spellStart"/>
      <w:r w:rsidRPr="006B008B">
        <w:rPr>
          <w:szCs w:val="21"/>
        </w:rPr>
        <w:t>TPSc</w:t>
      </w:r>
      <w:proofErr w:type="spellEnd"/>
      <w:r w:rsidRPr="006B008B">
        <w:rPr>
          <w:rFonts w:hint="eastAsia"/>
          <w:szCs w:val="21"/>
        </w:rPr>
        <w:t>、</w:t>
      </w:r>
      <w:proofErr w:type="spellStart"/>
      <w:r w:rsidRPr="006B008B">
        <w:rPr>
          <w:szCs w:val="21"/>
        </w:rPr>
        <w:t>TPSe</w:t>
      </w:r>
      <w:proofErr w:type="spellEnd"/>
      <w:r w:rsidRPr="006B008B">
        <w:rPr>
          <w:szCs w:val="21"/>
        </w:rPr>
        <w:t xml:space="preserve"> </w:t>
      </w:r>
      <w:r w:rsidRPr="006B008B">
        <w:rPr>
          <w:rFonts w:hint="eastAsia"/>
          <w:szCs w:val="21"/>
        </w:rPr>
        <w:t>和</w:t>
      </w:r>
      <w:proofErr w:type="spellStart"/>
      <w:r w:rsidRPr="006B008B">
        <w:rPr>
          <w:szCs w:val="21"/>
        </w:rPr>
        <w:t>TPSf</w:t>
      </w:r>
      <w:proofErr w:type="spellEnd"/>
      <w:r w:rsidRPr="006B008B">
        <w:rPr>
          <w:rFonts w:hint="eastAsia"/>
          <w:szCs w:val="21"/>
        </w:rPr>
        <w:t>亚家族（</w:t>
      </w:r>
      <w:r w:rsidRPr="006B008B">
        <w:rPr>
          <w:szCs w:val="21"/>
        </w:rPr>
        <w:t>class I</w:t>
      </w:r>
      <w:r w:rsidRPr="006B008B">
        <w:rPr>
          <w:rFonts w:hint="eastAsia"/>
          <w:szCs w:val="21"/>
        </w:rPr>
        <w:t>），被子植物倍半萜合成酶、被子植物环化单萜合成酶以及非环化的单萜合成酶分别聚类为</w:t>
      </w:r>
      <w:proofErr w:type="spellStart"/>
      <w:r w:rsidRPr="006B008B">
        <w:rPr>
          <w:szCs w:val="21"/>
        </w:rPr>
        <w:t>TPSa</w:t>
      </w:r>
      <w:proofErr w:type="spellEnd"/>
      <w:r w:rsidRPr="006B008B">
        <w:rPr>
          <w:rFonts w:hint="eastAsia"/>
          <w:szCs w:val="21"/>
        </w:rPr>
        <w:t>、</w:t>
      </w:r>
      <w:proofErr w:type="spellStart"/>
      <w:r w:rsidRPr="006B008B">
        <w:rPr>
          <w:szCs w:val="21"/>
        </w:rPr>
        <w:t>TPSb</w:t>
      </w:r>
      <w:proofErr w:type="spellEnd"/>
      <w:r w:rsidRPr="006B008B">
        <w:rPr>
          <w:szCs w:val="21"/>
        </w:rPr>
        <w:t xml:space="preserve"> </w:t>
      </w:r>
      <w:r w:rsidRPr="006B008B">
        <w:rPr>
          <w:rFonts w:hint="eastAsia"/>
          <w:szCs w:val="21"/>
        </w:rPr>
        <w:t>和</w:t>
      </w:r>
      <w:proofErr w:type="spellStart"/>
      <w:r w:rsidRPr="006B008B">
        <w:rPr>
          <w:szCs w:val="21"/>
        </w:rPr>
        <w:t>TPSg</w:t>
      </w:r>
      <w:proofErr w:type="spellEnd"/>
      <w:r w:rsidRPr="006B008B">
        <w:rPr>
          <w:rFonts w:hint="eastAsia"/>
          <w:szCs w:val="21"/>
        </w:rPr>
        <w:t>（</w:t>
      </w:r>
      <w:r w:rsidRPr="006B008B">
        <w:rPr>
          <w:szCs w:val="21"/>
        </w:rPr>
        <w:t>class III</w:t>
      </w:r>
      <w:r w:rsidRPr="006B008B">
        <w:rPr>
          <w:rFonts w:hint="eastAsia"/>
          <w:szCs w:val="21"/>
        </w:rPr>
        <w:t>），而裸子植物萜烯合成酶独成一支</w:t>
      </w:r>
      <w:proofErr w:type="spellStart"/>
      <w:r w:rsidRPr="006B008B">
        <w:rPr>
          <w:szCs w:val="21"/>
        </w:rPr>
        <w:t>TPSd</w:t>
      </w:r>
      <w:proofErr w:type="spellEnd"/>
      <w:r w:rsidRPr="006B008B">
        <w:rPr>
          <w:rFonts w:hint="eastAsia"/>
          <w:szCs w:val="21"/>
        </w:rPr>
        <w:t>（</w:t>
      </w:r>
      <w:r w:rsidRPr="006B008B">
        <w:rPr>
          <w:szCs w:val="21"/>
        </w:rPr>
        <w:t>class II</w:t>
      </w:r>
      <w:r w:rsidRPr="006B008B">
        <w:rPr>
          <w:rFonts w:hint="eastAsia"/>
          <w:szCs w:val="21"/>
        </w:rPr>
        <w:t>）（</w:t>
      </w:r>
      <w:r w:rsidRPr="006B008B">
        <w:rPr>
          <w:szCs w:val="21"/>
        </w:rPr>
        <w:t xml:space="preserve">Chen </w:t>
      </w:r>
      <w:r w:rsidRPr="006B008B">
        <w:rPr>
          <w:i/>
          <w:szCs w:val="21"/>
        </w:rPr>
        <w:t>et al.</w:t>
      </w:r>
      <w:r w:rsidRPr="006B008B">
        <w:rPr>
          <w:szCs w:val="21"/>
        </w:rPr>
        <w:t xml:space="preserve">, 2011; </w:t>
      </w:r>
      <w:proofErr w:type="spellStart"/>
      <w:r w:rsidRPr="006B008B">
        <w:rPr>
          <w:szCs w:val="21"/>
        </w:rPr>
        <w:t>Hofberger</w:t>
      </w:r>
      <w:proofErr w:type="spellEnd"/>
      <w:r w:rsidRPr="006B008B">
        <w:rPr>
          <w:szCs w:val="21"/>
        </w:rPr>
        <w:t xml:space="preserve"> </w:t>
      </w:r>
      <w:r w:rsidRPr="006B008B">
        <w:rPr>
          <w:i/>
          <w:szCs w:val="21"/>
        </w:rPr>
        <w:t>et al.</w:t>
      </w:r>
      <w:r w:rsidRPr="006B008B">
        <w:rPr>
          <w:szCs w:val="21"/>
        </w:rPr>
        <w:t>, 2015</w:t>
      </w:r>
      <w:r w:rsidRPr="006B008B">
        <w:rPr>
          <w:rFonts w:hint="eastAsia"/>
          <w:szCs w:val="21"/>
        </w:rPr>
        <w:t>）。</w:t>
      </w:r>
    </w:p>
    <w:p w:rsidR="00975647" w:rsidRPr="006B008B" w:rsidRDefault="00975647" w:rsidP="00975647">
      <w:pPr>
        <w:spacing w:line="360" w:lineRule="auto"/>
        <w:ind w:firstLineChars="200" w:firstLine="420"/>
        <w:rPr>
          <w:szCs w:val="21"/>
        </w:rPr>
      </w:pPr>
      <w:r w:rsidRPr="006B008B">
        <w:rPr>
          <w:rFonts w:hint="eastAsia"/>
          <w:szCs w:val="21"/>
        </w:rPr>
        <w:t>近年来，测序和分子生物学技术的发展以及植物基因组测序的不断更新也为各种</w:t>
      </w:r>
      <w:r w:rsidRPr="006B008B">
        <w:rPr>
          <w:i/>
          <w:szCs w:val="21"/>
        </w:rPr>
        <w:t>TPS</w:t>
      </w:r>
      <w:r w:rsidRPr="006B008B">
        <w:rPr>
          <w:rFonts w:hint="eastAsia"/>
          <w:szCs w:val="21"/>
        </w:rPr>
        <w:t>家族基因的鉴定和功能分析提供了便利（</w:t>
      </w:r>
      <w:proofErr w:type="spellStart"/>
      <w:r w:rsidRPr="006B008B">
        <w:rPr>
          <w:szCs w:val="21"/>
        </w:rPr>
        <w:t>Aubourg</w:t>
      </w:r>
      <w:proofErr w:type="spellEnd"/>
      <w:r w:rsidRPr="006B008B">
        <w:rPr>
          <w:szCs w:val="21"/>
        </w:rPr>
        <w:t xml:space="preserve"> </w:t>
      </w:r>
      <w:r w:rsidRPr="006B008B">
        <w:rPr>
          <w:i/>
          <w:szCs w:val="21"/>
        </w:rPr>
        <w:t>et al.</w:t>
      </w:r>
      <w:r w:rsidRPr="006B008B">
        <w:rPr>
          <w:szCs w:val="21"/>
        </w:rPr>
        <w:t>, 2002</w:t>
      </w:r>
      <w:r w:rsidRPr="006B008B">
        <w:rPr>
          <w:rFonts w:hint="eastAsia"/>
          <w:szCs w:val="21"/>
        </w:rPr>
        <w:t>）。目前</w:t>
      </w:r>
      <w:r w:rsidRPr="006B008B">
        <w:rPr>
          <w:rFonts w:hint="eastAsia"/>
          <w:kern w:val="0"/>
          <w:szCs w:val="21"/>
        </w:rPr>
        <w:t>拟南</w:t>
      </w:r>
      <w:proofErr w:type="gramStart"/>
      <w:r w:rsidRPr="006B008B">
        <w:rPr>
          <w:rFonts w:hint="eastAsia"/>
          <w:kern w:val="0"/>
          <w:szCs w:val="21"/>
        </w:rPr>
        <w:t>芥</w:t>
      </w:r>
      <w:proofErr w:type="gramEnd"/>
      <w:r w:rsidRPr="006B008B">
        <w:rPr>
          <w:i/>
          <w:iCs/>
          <w:kern w:val="0"/>
          <w:szCs w:val="21"/>
        </w:rPr>
        <w:t>Arabidopsis thaliana</w:t>
      </w:r>
      <w:r w:rsidRPr="006B008B">
        <w:rPr>
          <w:rFonts w:hint="eastAsia"/>
          <w:iCs/>
          <w:kern w:val="0"/>
          <w:szCs w:val="21"/>
        </w:rPr>
        <w:t>（</w:t>
      </w:r>
      <w:proofErr w:type="spellStart"/>
      <w:r w:rsidRPr="006B008B">
        <w:rPr>
          <w:kern w:val="0"/>
          <w:szCs w:val="21"/>
        </w:rPr>
        <w:t>Aubourg</w:t>
      </w:r>
      <w:proofErr w:type="spellEnd"/>
      <w:r w:rsidRPr="006B008B">
        <w:rPr>
          <w:kern w:val="0"/>
          <w:szCs w:val="21"/>
        </w:rPr>
        <w:t xml:space="preserve"> </w:t>
      </w:r>
      <w:r w:rsidRPr="006B008B">
        <w:rPr>
          <w:i/>
          <w:szCs w:val="21"/>
        </w:rPr>
        <w:t>et al.</w:t>
      </w:r>
      <w:r w:rsidRPr="006B008B">
        <w:rPr>
          <w:szCs w:val="21"/>
        </w:rPr>
        <w:t>,</w:t>
      </w:r>
      <w:r w:rsidRPr="006B008B">
        <w:rPr>
          <w:kern w:val="0"/>
          <w:szCs w:val="21"/>
        </w:rPr>
        <w:t xml:space="preserve"> 2002; </w:t>
      </w:r>
      <w:proofErr w:type="spellStart"/>
      <w:r w:rsidRPr="006B008B">
        <w:rPr>
          <w:kern w:val="0"/>
          <w:szCs w:val="21"/>
        </w:rPr>
        <w:t>Tholl</w:t>
      </w:r>
      <w:proofErr w:type="spellEnd"/>
      <w:r w:rsidRPr="006B008B">
        <w:rPr>
          <w:kern w:val="0"/>
          <w:szCs w:val="21"/>
        </w:rPr>
        <w:t xml:space="preserve"> and Lee 2011</w:t>
      </w:r>
      <w:r w:rsidRPr="006B008B">
        <w:rPr>
          <w:rFonts w:hint="eastAsia"/>
          <w:iCs/>
          <w:kern w:val="0"/>
          <w:szCs w:val="21"/>
        </w:rPr>
        <w:t>）</w:t>
      </w:r>
      <w:r w:rsidRPr="006B008B">
        <w:rPr>
          <w:rFonts w:hint="eastAsia"/>
          <w:kern w:val="0"/>
          <w:szCs w:val="21"/>
        </w:rPr>
        <w:t>、水稻</w:t>
      </w:r>
      <w:r w:rsidRPr="006B008B">
        <w:rPr>
          <w:i/>
          <w:iCs/>
          <w:kern w:val="0"/>
          <w:szCs w:val="21"/>
        </w:rPr>
        <w:t>Oryza sativa</w:t>
      </w:r>
      <w:r w:rsidRPr="006B008B">
        <w:rPr>
          <w:rFonts w:hint="eastAsia"/>
          <w:kern w:val="0"/>
          <w:szCs w:val="21"/>
        </w:rPr>
        <w:t>（</w:t>
      </w:r>
      <w:r w:rsidRPr="006B008B">
        <w:rPr>
          <w:kern w:val="0"/>
          <w:szCs w:val="21"/>
        </w:rPr>
        <w:t xml:space="preserve">Yuan </w:t>
      </w:r>
      <w:r w:rsidRPr="006B008B">
        <w:rPr>
          <w:i/>
          <w:szCs w:val="21"/>
        </w:rPr>
        <w:t>et al.</w:t>
      </w:r>
      <w:r w:rsidRPr="006B008B">
        <w:rPr>
          <w:szCs w:val="21"/>
        </w:rPr>
        <w:t>,</w:t>
      </w:r>
      <w:r w:rsidRPr="006B008B">
        <w:rPr>
          <w:kern w:val="0"/>
          <w:szCs w:val="21"/>
        </w:rPr>
        <w:t xml:space="preserve"> 2008</w:t>
      </w:r>
      <w:r w:rsidRPr="006B008B">
        <w:rPr>
          <w:rFonts w:hint="eastAsia"/>
          <w:kern w:val="0"/>
          <w:szCs w:val="21"/>
        </w:rPr>
        <w:t>）、葡萄</w:t>
      </w:r>
      <w:proofErr w:type="spellStart"/>
      <w:r w:rsidRPr="006B008B">
        <w:rPr>
          <w:i/>
          <w:iCs/>
          <w:kern w:val="0"/>
          <w:szCs w:val="21"/>
        </w:rPr>
        <w:t>Vitis</w:t>
      </w:r>
      <w:proofErr w:type="spellEnd"/>
      <w:r w:rsidRPr="006B008B">
        <w:rPr>
          <w:i/>
          <w:iCs/>
          <w:kern w:val="0"/>
          <w:szCs w:val="21"/>
        </w:rPr>
        <w:t xml:space="preserve"> vinifera</w:t>
      </w:r>
      <w:r w:rsidRPr="006B008B">
        <w:rPr>
          <w:rFonts w:hint="eastAsia"/>
          <w:kern w:val="0"/>
          <w:szCs w:val="21"/>
        </w:rPr>
        <w:t>（</w:t>
      </w:r>
      <w:r w:rsidRPr="006B008B">
        <w:rPr>
          <w:kern w:val="0"/>
          <w:szCs w:val="21"/>
        </w:rPr>
        <w:t xml:space="preserve">Martin </w:t>
      </w:r>
      <w:r w:rsidRPr="006B008B">
        <w:rPr>
          <w:i/>
          <w:szCs w:val="21"/>
        </w:rPr>
        <w:t>et al.</w:t>
      </w:r>
      <w:r w:rsidRPr="006B008B">
        <w:rPr>
          <w:szCs w:val="21"/>
        </w:rPr>
        <w:t>,</w:t>
      </w:r>
      <w:r w:rsidRPr="006B008B">
        <w:rPr>
          <w:kern w:val="0"/>
          <w:szCs w:val="21"/>
        </w:rPr>
        <w:t xml:space="preserve"> 2010</w:t>
      </w:r>
      <w:r w:rsidRPr="006B008B">
        <w:rPr>
          <w:rFonts w:hint="eastAsia"/>
          <w:kern w:val="0"/>
          <w:szCs w:val="21"/>
        </w:rPr>
        <w:t>）、番茄</w:t>
      </w:r>
      <w:r w:rsidRPr="006B008B">
        <w:rPr>
          <w:i/>
          <w:kern w:val="0"/>
          <w:szCs w:val="21"/>
        </w:rPr>
        <w:t xml:space="preserve">Solanum </w:t>
      </w:r>
      <w:proofErr w:type="spellStart"/>
      <w:r w:rsidRPr="006B008B">
        <w:rPr>
          <w:i/>
          <w:kern w:val="0"/>
          <w:szCs w:val="21"/>
        </w:rPr>
        <w:t>lycopersicum</w:t>
      </w:r>
      <w:proofErr w:type="spellEnd"/>
      <w:r w:rsidRPr="006B008B">
        <w:rPr>
          <w:kern w:val="0"/>
          <w:szCs w:val="21"/>
        </w:rPr>
        <w:t xml:space="preserve"> </w:t>
      </w:r>
      <w:r w:rsidRPr="006B008B">
        <w:rPr>
          <w:rFonts w:hint="eastAsia"/>
          <w:kern w:val="0"/>
          <w:szCs w:val="21"/>
        </w:rPr>
        <w:t>（</w:t>
      </w:r>
      <w:proofErr w:type="spellStart"/>
      <w:r w:rsidRPr="006B008B">
        <w:rPr>
          <w:kern w:val="0"/>
          <w:szCs w:val="21"/>
        </w:rPr>
        <w:t>Matsuba</w:t>
      </w:r>
      <w:proofErr w:type="spellEnd"/>
      <w:r w:rsidRPr="006B008B">
        <w:rPr>
          <w:kern w:val="0"/>
          <w:szCs w:val="21"/>
        </w:rPr>
        <w:t xml:space="preserve"> </w:t>
      </w:r>
      <w:r w:rsidRPr="006B008B">
        <w:rPr>
          <w:i/>
          <w:szCs w:val="21"/>
        </w:rPr>
        <w:t>et al.</w:t>
      </w:r>
      <w:r w:rsidRPr="006B008B">
        <w:rPr>
          <w:szCs w:val="21"/>
        </w:rPr>
        <w:t>,</w:t>
      </w:r>
      <w:r w:rsidRPr="006B008B">
        <w:rPr>
          <w:kern w:val="0"/>
          <w:szCs w:val="21"/>
        </w:rPr>
        <w:t xml:space="preserve"> 2013</w:t>
      </w:r>
      <w:r w:rsidRPr="006B008B">
        <w:rPr>
          <w:rFonts w:hint="eastAsia"/>
          <w:kern w:val="0"/>
          <w:szCs w:val="21"/>
        </w:rPr>
        <w:t>）、江南卷柏</w:t>
      </w:r>
      <w:proofErr w:type="spellStart"/>
      <w:r w:rsidRPr="006B008B">
        <w:rPr>
          <w:i/>
          <w:iCs/>
          <w:kern w:val="0"/>
          <w:szCs w:val="21"/>
        </w:rPr>
        <w:t>Selaginella</w:t>
      </w:r>
      <w:proofErr w:type="spellEnd"/>
      <w:r w:rsidRPr="006B008B">
        <w:rPr>
          <w:i/>
          <w:iCs/>
          <w:kern w:val="0"/>
          <w:szCs w:val="21"/>
        </w:rPr>
        <w:t xml:space="preserve"> </w:t>
      </w:r>
      <w:proofErr w:type="spellStart"/>
      <w:r w:rsidRPr="006B008B">
        <w:rPr>
          <w:i/>
          <w:iCs/>
          <w:kern w:val="0"/>
          <w:szCs w:val="21"/>
        </w:rPr>
        <w:t>moellendorffii</w:t>
      </w:r>
      <w:proofErr w:type="spellEnd"/>
      <w:r w:rsidRPr="006B008B">
        <w:rPr>
          <w:rFonts w:hint="eastAsia"/>
          <w:kern w:val="0"/>
          <w:szCs w:val="21"/>
        </w:rPr>
        <w:t>（</w:t>
      </w:r>
      <w:r w:rsidRPr="006B008B">
        <w:rPr>
          <w:kern w:val="0"/>
          <w:szCs w:val="21"/>
        </w:rPr>
        <w:t xml:space="preserve">Li </w:t>
      </w:r>
      <w:r w:rsidRPr="006B008B">
        <w:rPr>
          <w:i/>
          <w:szCs w:val="21"/>
        </w:rPr>
        <w:t>et al.</w:t>
      </w:r>
      <w:r w:rsidRPr="006B008B">
        <w:rPr>
          <w:szCs w:val="21"/>
        </w:rPr>
        <w:t>,</w:t>
      </w:r>
      <w:r w:rsidRPr="006B008B">
        <w:rPr>
          <w:kern w:val="0"/>
          <w:szCs w:val="21"/>
        </w:rPr>
        <w:t xml:space="preserve"> 2012</w:t>
      </w:r>
      <w:r w:rsidRPr="006B008B">
        <w:rPr>
          <w:rFonts w:hint="eastAsia"/>
          <w:kern w:val="0"/>
          <w:szCs w:val="21"/>
        </w:rPr>
        <w:t>）、苹果</w:t>
      </w:r>
      <w:r w:rsidRPr="006B008B">
        <w:rPr>
          <w:i/>
          <w:iCs/>
          <w:kern w:val="0"/>
          <w:szCs w:val="21"/>
        </w:rPr>
        <w:t xml:space="preserve">Malus </w:t>
      </w:r>
      <w:proofErr w:type="spellStart"/>
      <w:r w:rsidRPr="006B008B">
        <w:rPr>
          <w:i/>
          <w:iCs/>
          <w:kern w:val="0"/>
          <w:szCs w:val="21"/>
        </w:rPr>
        <w:t>domestica</w:t>
      </w:r>
      <w:proofErr w:type="spellEnd"/>
      <w:r w:rsidRPr="006B008B">
        <w:rPr>
          <w:rFonts w:hint="eastAsia"/>
          <w:kern w:val="0"/>
          <w:szCs w:val="21"/>
        </w:rPr>
        <w:t>（</w:t>
      </w:r>
      <w:proofErr w:type="spellStart"/>
      <w:r w:rsidRPr="006B008B">
        <w:rPr>
          <w:kern w:val="0"/>
          <w:szCs w:val="21"/>
        </w:rPr>
        <w:t>Nieuwenhuizen</w:t>
      </w:r>
      <w:proofErr w:type="spellEnd"/>
      <w:r w:rsidRPr="006B008B">
        <w:rPr>
          <w:kern w:val="0"/>
          <w:szCs w:val="21"/>
        </w:rPr>
        <w:t xml:space="preserve"> </w:t>
      </w:r>
      <w:r w:rsidRPr="006B008B">
        <w:rPr>
          <w:i/>
          <w:szCs w:val="21"/>
        </w:rPr>
        <w:t>et al.</w:t>
      </w:r>
      <w:r w:rsidRPr="006B008B">
        <w:rPr>
          <w:szCs w:val="21"/>
        </w:rPr>
        <w:t>,</w:t>
      </w:r>
      <w:r w:rsidRPr="006B008B">
        <w:rPr>
          <w:kern w:val="0"/>
          <w:szCs w:val="21"/>
        </w:rPr>
        <w:t xml:space="preserve"> 2013</w:t>
      </w:r>
      <w:r w:rsidRPr="006B008B">
        <w:rPr>
          <w:rFonts w:hint="eastAsia"/>
          <w:kern w:val="0"/>
          <w:szCs w:val="21"/>
        </w:rPr>
        <w:t>）、杨树</w:t>
      </w:r>
      <w:proofErr w:type="spellStart"/>
      <w:r w:rsidRPr="006B008B">
        <w:rPr>
          <w:i/>
          <w:iCs/>
          <w:kern w:val="0"/>
          <w:szCs w:val="21"/>
        </w:rPr>
        <w:t>Populus</w:t>
      </w:r>
      <w:proofErr w:type="spellEnd"/>
      <w:r w:rsidRPr="006B008B">
        <w:rPr>
          <w:i/>
          <w:iCs/>
          <w:kern w:val="0"/>
          <w:szCs w:val="21"/>
        </w:rPr>
        <w:t xml:space="preserve"> </w:t>
      </w:r>
      <w:proofErr w:type="spellStart"/>
      <w:r w:rsidRPr="006B008B">
        <w:rPr>
          <w:i/>
          <w:iCs/>
          <w:kern w:val="0"/>
          <w:szCs w:val="21"/>
        </w:rPr>
        <w:t>trichocarpa</w:t>
      </w:r>
      <w:proofErr w:type="spellEnd"/>
      <w:r w:rsidRPr="006B008B">
        <w:rPr>
          <w:i/>
          <w:iCs/>
          <w:kern w:val="0"/>
          <w:szCs w:val="21"/>
        </w:rPr>
        <w:t xml:space="preserve"> </w:t>
      </w:r>
      <w:r w:rsidRPr="006B008B">
        <w:rPr>
          <w:rFonts w:hint="eastAsia"/>
          <w:kern w:val="0"/>
          <w:szCs w:val="21"/>
        </w:rPr>
        <w:t>（</w:t>
      </w:r>
      <w:proofErr w:type="spellStart"/>
      <w:r w:rsidRPr="006B008B">
        <w:rPr>
          <w:kern w:val="0"/>
          <w:szCs w:val="21"/>
        </w:rPr>
        <w:t>Irmisch</w:t>
      </w:r>
      <w:proofErr w:type="spellEnd"/>
      <w:r w:rsidRPr="006B008B">
        <w:rPr>
          <w:kern w:val="0"/>
          <w:szCs w:val="21"/>
        </w:rPr>
        <w:t xml:space="preserve"> </w:t>
      </w:r>
      <w:r w:rsidRPr="006B008B">
        <w:rPr>
          <w:i/>
          <w:szCs w:val="21"/>
        </w:rPr>
        <w:t>et al.</w:t>
      </w:r>
      <w:r w:rsidRPr="006B008B">
        <w:rPr>
          <w:szCs w:val="21"/>
        </w:rPr>
        <w:t>,</w:t>
      </w:r>
      <w:r w:rsidRPr="006B008B">
        <w:rPr>
          <w:kern w:val="0"/>
          <w:szCs w:val="21"/>
        </w:rPr>
        <w:t xml:space="preserve"> 2014</w:t>
      </w:r>
      <w:r w:rsidRPr="006B008B">
        <w:rPr>
          <w:rFonts w:hint="eastAsia"/>
          <w:kern w:val="0"/>
          <w:szCs w:val="21"/>
        </w:rPr>
        <w:t>）和桉树</w:t>
      </w:r>
      <w:r w:rsidRPr="006B008B">
        <w:rPr>
          <w:i/>
          <w:kern w:val="0"/>
          <w:szCs w:val="21"/>
        </w:rPr>
        <w:t>Eucalyptus</w:t>
      </w:r>
      <w:r w:rsidRPr="006B008B">
        <w:rPr>
          <w:kern w:val="0"/>
          <w:szCs w:val="21"/>
        </w:rPr>
        <w:t xml:space="preserve"> spp.</w:t>
      </w:r>
      <w:r w:rsidRPr="006B008B">
        <w:rPr>
          <w:rFonts w:hint="eastAsia"/>
          <w:kern w:val="0"/>
          <w:szCs w:val="21"/>
        </w:rPr>
        <w:t>（</w:t>
      </w:r>
      <w:proofErr w:type="spellStart"/>
      <w:r w:rsidRPr="006B008B">
        <w:rPr>
          <w:kern w:val="0"/>
          <w:szCs w:val="21"/>
        </w:rPr>
        <w:t>Kulheim</w:t>
      </w:r>
      <w:proofErr w:type="spellEnd"/>
      <w:r w:rsidRPr="006B008B">
        <w:rPr>
          <w:kern w:val="0"/>
          <w:szCs w:val="21"/>
        </w:rPr>
        <w:t xml:space="preserve"> </w:t>
      </w:r>
      <w:r w:rsidRPr="006B008B">
        <w:rPr>
          <w:i/>
          <w:szCs w:val="21"/>
        </w:rPr>
        <w:t>et al.</w:t>
      </w:r>
      <w:r w:rsidRPr="006B008B">
        <w:rPr>
          <w:szCs w:val="21"/>
        </w:rPr>
        <w:t>,</w:t>
      </w:r>
      <w:r w:rsidRPr="006B008B">
        <w:rPr>
          <w:kern w:val="0"/>
          <w:szCs w:val="21"/>
        </w:rPr>
        <w:t xml:space="preserve"> 2015</w:t>
      </w:r>
      <w:r w:rsidRPr="006B008B">
        <w:rPr>
          <w:rFonts w:hint="eastAsia"/>
          <w:kern w:val="0"/>
          <w:szCs w:val="21"/>
        </w:rPr>
        <w:t>）</w:t>
      </w:r>
      <w:r w:rsidRPr="006B008B">
        <w:rPr>
          <w:rFonts w:hint="eastAsia"/>
          <w:szCs w:val="21"/>
        </w:rPr>
        <w:t>等植物中</w:t>
      </w:r>
      <w:r w:rsidRPr="006B008B">
        <w:rPr>
          <w:i/>
          <w:szCs w:val="21"/>
        </w:rPr>
        <w:t>TPS</w:t>
      </w:r>
      <w:r w:rsidRPr="006B008B">
        <w:rPr>
          <w:rFonts w:hint="eastAsia"/>
          <w:szCs w:val="21"/>
        </w:rPr>
        <w:t>基因家族已被深入研究。也有研究对多个植物间</w:t>
      </w:r>
      <w:r w:rsidRPr="006B008B">
        <w:rPr>
          <w:i/>
          <w:szCs w:val="21"/>
        </w:rPr>
        <w:t>TPS</w:t>
      </w:r>
      <w:r w:rsidRPr="006B008B">
        <w:rPr>
          <w:rFonts w:hint="eastAsia"/>
          <w:szCs w:val="21"/>
        </w:rPr>
        <w:t>家族基因进行了比较分析，结果表明除小</w:t>
      </w:r>
      <w:proofErr w:type="gramStart"/>
      <w:r w:rsidRPr="006B008B">
        <w:rPr>
          <w:rFonts w:hint="eastAsia"/>
          <w:szCs w:val="21"/>
        </w:rPr>
        <w:t>立碗藓</w:t>
      </w:r>
      <w:proofErr w:type="spellStart"/>
      <w:proofErr w:type="gramEnd"/>
      <w:r w:rsidRPr="006B008B">
        <w:rPr>
          <w:i/>
          <w:szCs w:val="21"/>
        </w:rPr>
        <w:t>Physcomitrella</w:t>
      </w:r>
      <w:proofErr w:type="spellEnd"/>
      <w:r w:rsidRPr="006B008B">
        <w:rPr>
          <w:i/>
          <w:szCs w:val="21"/>
        </w:rPr>
        <w:t xml:space="preserve"> patens</w:t>
      </w:r>
      <w:r w:rsidRPr="006B008B">
        <w:rPr>
          <w:rFonts w:hint="eastAsia"/>
          <w:szCs w:val="21"/>
        </w:rPr>
        <w:t>只有</w:t>
      </w:r>
      <w:r w:rsidRPr="006B008B">
        <w:rPr>
          <w:szCs w:val="21"/>
        </w:rPr>
        <w:t>1</w:t>
      </w:r>
      <w:r w:rsidRPr="006B008B">
        <w:rPr>
          <w:rFonts w:hint="eastAsia"/>
          <w:szCs w:val="21"/>
        </w:rPr>
        <w:t>个</w:t>
      </w:r>
      <w:r w:rsidRPr="006B008B">
        <w:rPr>
          <w:i/>
          <w:szCs w:val="21"/>
        </w:rPr>
        <w:t>TPS</w:t>
      </w:r>
      <w:r w:rsidRPr="006B008B">
        <w:rPr>
          <w:rFonts w:hint="eastAsia"/>
          <w:szCs w:val="21"/>
        </w:rPr>
        <w:t>基因外，其余物种</w:t>
      </w:r>
      <w:r w:rsidRPr="006B008B">
        <w:rPr>
          <w:i/>
          <w:szCs w:val="21"/>
        </w:rPr>
        <w:t>TPS</w:t>
      </w:r>
      <w:r w:rsidRPr="006B008B">
        <w:rPr>
          <w:rFonts w:hint="eastAsia"/>
          <w:szCs w:val="21"/>
        </w:rPr>
        <w:t>家族由</w:t>
      </w:r>
      <w:r w:rsidRPr="006B008B">
        <w:rPr>
          <w:szCs w:val="21"/>
        </w:rPr>
        <w:t>20-150</w:t>
      </w:r>
      <w:r w:rsidRPr="006B008B">
        <w:rPr>
          <w:rFonts w:hint="eastAsia"/>
          <w:szCs w:val="21"/>
        </w:rPr>
        <w:t>个基因组成。其中模式植物拟南</w:t>
      </w:r>
      <w:proofErr w:type="gramStart"/>
      <w:r w:rsidRPr="006B008B">
        <w:rPr>
          <w:rFonts w:hint="eastAsia"/>
          <w:szCs w:val="21"/>
        </w:rPr>
        <w:t>芥</w:t>
      </w:r>
      <w:proofErr w:type="gramEnd"/>
      <w:r w:rsidRPr="006B008B">
        <w:rPr>
          <w:rFonts w:hint="eastAsia"/>
          <w:szCs w:val="21"/>
        </w:rPr>
        <w:t>中筛选到</w:t>
      </w:r>
      <w:r w:rsidRPr="006B008B">
        <w:rPr>
          <w:szCs w:val="21"/>
        </w:rPr>
        <w:t>40</w:t>
      </w:r>
      <w:r w:rsidRPr="006B008B">
        <w:rPr>
          <w:rFonts w:hint="eastAsia"/>
          <w:szCs w:val="21"/>
        </w:rPr>
        <w:t>个</w:t>
      </w:r>
      <w:r w:rsidRPr="006B008B">
        <w:rPr>
          <w:i/>
          <w:szCs w:val="21"/>
        </w:rPr>
        <w:t>TPS</w:t>
      </w:r>
      <w:r w:rsidRPr="006B008B">
        <w:rPr>
          <w:rFonts w:hint="eastAsia"/>
          <w:szCs w:val="21"/>
        </w:rPr>
        <w:t>基因，</w:t>
      </w:r>
      <w:r w:rsidRPr="006B008B">
        <w:rPr>
          <w:szCs w:val="21"/>
        </w:rPr>
        <w:t>32</w:t>
      </w:r>
      <w:r w:rsidRPr="006B008B">
        <w:rPr>
          <w:rFonts w:hint="eastAsia"/>
          <w:szCs w:val="21"/>
        </w:rPr>
        <w:t>个基因有酶活性，而欧洲葡萄中则是</w:t>
      </w:r>
      <w:r w:rsidRPr="006B008B">
        <w:rPr>
          <w:szCs w:val="21"/>
        </w:rPr>
        <w:t>152:69</w:t>
      </w:r>
      <w:r w:rsidRPr="006B008B">
        <w:rPr>
          <w:rFonts w:hint="eastAsia"/>
          <w:szCs w:val="21"/>
        </w:rPr>
        <w:t>（</w:t>
      </w:r>
      <w:r w:rsidRPr="006B008B">
        <w:rPr>
          <w:szCs w:val="21"/>
        </w:rPr>
        <w:t xml:space="preserve">Chen </w:t>
      </w:r>
      <w:r w:rsidRPr="006B008B">
        <w:rPr>
          <w:i/>
          <w:szCs w:val="21"/>
        </w:rPr>
        <w:t>et al.</w:t>
      </w:r>
      <w:r w:rsidRPr="006B008B">
        <w:rPr>
          <w:szCs w:val="21"/>
        </w:rPr>
        <w:t xml:space="preserve">, 2011; </w:t>
      </w:r>
      <w:proofErr w:type="spellStart"/>
      <w:r w:rsidRPr="006B008B">
        <w:rPr>
          <w:szCs w:val="21"/>
        </w:rPr>
        <w:t>Hofberger</w:t>
      </w:r>
      <w:proofErr w:type="spellEnd"/>
      <w:r w:rsidRPr="006B008B">
        <w:rPr>
          <w:szCs w:val="21"/>
        </w:rPr>
        <w:t xml:space="preserve"> </w:t>
      </w:r>
      <w:r w:rsidRPr="006B008B">
        <w:rPr>
          <w:i/>
          <w:szCs w:val="21"/>
        </w:rPr>
        <w:t>et al.</w:t>
      </w:r>
      <w:r w:rsidRPr="006B008B">
        <w:rPr>
          <w:szCs w:val="21"/>
        </w:rPr>
        <w:t>, 2015</w:t>
      </w:r>
      <w:r w:rsidRPr="006B008B">
        <w:rPr>
          <w:rFonts w:hint="eastAsia"/>
          <w:szCs w:val="21"/>
        </w:rPr>
        <w:t>）。</w:t>
      </w:r>
    </w:p>
    <w:p w:rsidR="00975647" w:rsidRPr="006B008B" w:rsidRDefault="00975647" w:rsidP="00975647">
      <w:pPr>
        <w:autoSpaceDE w:val="0"/>
        <w:autoSpaceDN w:val="0"/>
        <w:adjustRightInd w:val="0"/>
        <w:spacing w:line="360" w:lineRule="auto"/>
        <w:ind w:firstLineChars="200" w:firstLine="420"/>
        <w:rPr>
          <w:szCs w:val="21"/>
        </w:rPr>
      </w:pPr>
      <w:r w:rsidRPr="006B008B">
        <w:rPr>
          <w:rFonts w:hint="eastAsia"/>
          <w:szCs w:val="21"/>
        </w:rPr>
        <w:t>室内和田间条件下，昆虫对虫害诱导挥发物</w:t>
      </w:r>
      <w:r w:rsidRPr="006B008B">
        <w:rPr>
          <w:szCs w:val="21"/>
        </w:rPr>
        <w:t>HIPVs</w:t>
      </w:r>
      <w:r w:rsidRPr="006B008B">
        <w:rPr>
          <w:rFonts w:hint="eastAsia"/>
          <w:szCs w:val="21"/>
        </w:rPr>
        <w:t>、人工合成标准品及转基因植株的行为反应已被广泛研究。其中研究较为深入的活性萜烯挥发物有</w:t>
      </w:r>
      <w:r w:rsidRPr="006B008B">
        <w:rPr>
          <w:szCs w:val="21"/>
        </w:rPr>
        <w:t xml:space="preserve"> (</w:t>
      </w:r>
      <w:r w:rsidRPr="006B008B">
        <w:rPr>
          <w:i/>
          <w:szCs w:val="21"/>
        </w:rPr>
        <w:t>E</w:t>
      </w:r>
      <w:r w:rsidRPr="006B008B">
        <w:rPr>
          <w:szCs w:val="21"/>
        </w:rPr>
        <w:t>)-</w:t>
      </w:r>
      <w:r w:rsidRPr="006B008B">
        <w:rPr>
          <w:i/>
          <w:szCs w:val="21"/>
        </w:rPr>
        <w:t>β</w:t>
      </w:r>
      <w:r w:rsidRPr="006B008B">
        <w:rPr>
          <w:szCs w:val="21"/>
        </w:rPr>
        <w:t>-</w:t>
      </w:r>
      <w:r w:rsidRPr="006B008B">
        <w:rPr>
          <w:rFonts w:hint="eastAsia"/>
          <w:szCs w:val="21"/>
        </w:rPr>
        <w:t>石竹烯、</w:t>
      </w:r>
      <w:r w:rsidRPr="006B008B">
        <w:rPr>
          <w:szCs w:val="21"/>
        </w:rPr>
        <w:t>(</w:t>
      </w:r>
      <w:r w:rsidRPr="006B008B">
        <w:rPr>
          <w:i/>
          <w:szCs w:val="21"/>
        </w:rPr>
        <w:t>E</w:t>
      </w:r>
      <w:r w:rsidRPr="006B008B">
        <w:rPr>
          <w:szCs w:val="21"/>
        </w:rPr>
        <w:t>)-</w:t>
      </w:r>
      <w:r w:rsidRPr="006B008B">
        <w:rPr>
          <w:i/>
          <w:szCs w:val="21"/>
        </w:rPr>
        <w:t>β</w:t>
      </w:r>
      <w:r w:rsidRPr="006B008B">
        <w:rPr>
          <w:szCs w:val="21"/>
        </w:rPr>
        <w:t>-</w:t>
      </w:r>
      <w:r w:rsidRPr="006B008B">
        <w:rPr>
          <w:rFonts w:hint="eastAsia"/>
          <w:szCs w:val="21"/>
        </w:rPr>
        <w:t>法尼烯、</w:t>
      </w:r>
      <w:r w:rsidRPr="006B008B">
        <w:rPr>
          <w:szCs w:val="21"/>
        </w:rPr>
        <w:t>(</w:t>
      </w:r>
      <w:r w:rsidRPr="006B008B">
        <w:rPr>
          <w:i/>
          <w:szCs w:val="21"/>
        </w:rPr>
        <w:t>E</w:t>
      </w:r>
      <w:r w:rsidRPr="006B008B">
        <w:rPr>
          <w:szCs w:val="21"/>
        </w:rPr>
        <w:t>)-</w:t>
      </w:r>
      <w:r w:rsidRPr="006B008B">
        <w:rPr>
          <w:i/>
          <w:szCs w:val="21"/>
        </w:rPr>
        <w:t>β</w:t>
      </w:r>
      <w:r w:rsidRPr="006B008B">
        <w:rPr>
          <w:szCs w:val="21"/>
        </w:rPr>
        <w:t>-</w:t>
      </w:r>
      <w:r w:rsidRPr="006B008B">
        <w:rPr>
          <w:rFonts w:hint="eastAsia"/>
          <w:szCs w:val="21"/>
        </w:rPr>
        <w:t>罗勒烯、</w:t>
      </w:r>
      <w:r w:rsidRPr="006B008B">
        <w:rPr>
          <w:i/>
          <w:szCs w:val="21"/>
        </w:rPr>
        <w:t>β</w:t>
      </w:r>
      <w:r w:rsidRPr="006B008B">
        <w:rPr>
          <w:szCs w:val="21"/>
        </w:rPr>
        <w:t>-</w:t>
      </w:r>
      <w:r w:rsidRPr="006B008B">
        <w:rPr>
          <w:rFonts w:hint="eastAsia"/>
          <w:szCs w:val="21"/>
        </w:rPr>
        <w:t>月桂烯、</w:t>
      </w:r>
      <w:r w:rsidRPr="006B008B">
        <w:rPr>
          <w:szCs w:val="21"/>
        </w:rPr>
        <w:t>DMNT</w:t>
      </w:r>
      <w:r w:rsidRPr="006B008B">
        <w:rPr>
          <w:rFonts w:hint="eastAsia"/>
          <w:szCs w:val="21"/>
        </w:rPr>
        <w:t>、</w:t>
      </w:r>
      <w:r w:rsidRPr="006B008B">
        <w:rPr>
          <w:szCs w:val="21"/>
        </w:rPr>
        <w:t>TMTT</w:t>
      </w:r>
      <w:r w:rsidRPr="006B008B">
        <w:rPr>
          <w:rFonts w:hint="eastAsia"/>
          <w:szCs w:val="21"/>
        </w:rPr>
        <w:t>和芳樟醇等。这些研究表明，通过基因工程对挥发物进行调控以改善栽培植物品种</w:t>
      </w:r>
      <w:r w:rsidRPr="006B008B">
        <w:rPr>
          <w:szCs w:val="21"/>
        </w:rPr>
        <w:t xml:space="preserve"> (</w:t>
      </w:r>
      <w:r w:rsidRPr="006B008B">
        <w:rPr>
          <w:rFonts w:hint="eastAsia"/>
          <w:szCs w:val="21"/>
        </w:rPr>
        <w:t>增强防御和提升对传粉生物的吸引力及果实品质</w:t>
      </w:r>
      <w:r w:rsidRPr="006B008B">
        <w:rPr>
          <w:szCs w:val="21"/>
        </w:rPr>
        <w:t>)</w:t>
      </w:r>
      <w:r w:rsidRPr="006B008B">
        <w:rPr>
          <w:rFonts w:hint="eastAsia"/>
          <w:szCs w:val="21"/>
        </w:rPr>
        <w:t>具有广阔的应用前景（</w:t>
      </w:r>
      <w:proofErr w:type="spellStart"/>
      <w:r w:rsidRPr="006B008B">
        <w:rPr>
          <w:szCs w:val="21"/>
        </w:rPr>
        <w:t>Dudareva</w:t>
      </w:r>
      <w:proofErr w:type="spellEnd"/>
      <w:r w:rsidRPr="006B008B">
        <w:rPr>
          <w:szCs w:val="21"/>
        </w:rPr>
        <w:t xml:space="preserve"> and </w:t>
      </w:r>
      <w:proofErr w:type="spellStart"/>
      <w:r w:rsidRPr="006B008B">
        <w:rPr>
          <w:szCs w:val="21"/>
        </w:rPr>
        <w:t>Pichersky</w:t>
      </w:r>
      <w:proofErr w:type="spellEnd"/>
      <w:r w:rsidRPr="006B008B">
        <w:rPr>
          <w:szCs w:val="21"/>
        </w:rPr>
        <w:t>, 2008</w:t>
      </w:r>
      <w:r w:rsidRPr="006B008B">
        <w:rPr>
          <w:rFonts w:hint="eastAsia"/>
          <w:szCs w:val="21"/>
        </w:rPr>
        <w:t>）。尤其是在农业系统中，使用人工合成天敌昆虫引诱剂和害虫趋避剂，利用诱集植物和驱避植物在田间建立“推</w:t>
      </w:r>
      <w:r w:rsidRPr="006B008B">
        <w:rPr>
          <w:szCs w:val="21"/>
        </w:rPr>
        <w:t>-</w:t>
      </w:r>
      <w:r w:rsidRPr="006B008B">
        <w:rPr>
          <w:rFonts w:hint="eastAsia"/>
          <w:szCs w:val="21"/>
        </w:rPr>
        <w:t>拉”防治策略，以及利用转基因技术调控</w:t>
      </w:r>
      <w:r w:rsidRPr="006B008B">
        <w:rPr>
          <w:szCs w:val="21"/>
        </w:rPr>
        <w:t>HIPVs</w:t>
      </w:r>
      <w:r w:rsidRPr="006B008B">
        <w:rPr>
          <w:rFonts w:hint="eastAsia"/>
          <w:szCs w:val="21"/>
        </w:rPr>
        <w:t>培育活性物质高释放量的作物品种，被广泛认为是一种补充和完善害虫综合治理的手段和措施。</w:t>
      </w:r>
    </w:p>
    <w:p w:rsidR="00975647" w:rsidRDefault="00975647" w:rsidP="00975647">
      <w:pPr>
        <w:widowControl/>
        <w:jc w:val="left"/>
        <w:rPr>
          <w:rFonts w:ascii="华文仿宋" w:eastAsia="华文仿宋" w:hAnsi="华文仿宋"/>
          <w:b/>
          <w:bCs/>
          <w:sz w:val="30"/>
          <w:szCs w:val="30"/>
        </w:rPr>
      </w:pPr>
      <w:r w:rsidRPr="0061115E">
        <w:rPr>
          <w:rFonts w:ascii="黑体" w:eastAsia="黑体" w:hAnsi="黑体" w:cs="宋体" w:hint="eastAsia"/>
          <w:color w:val="000000"/>
          <w:kern w:val="0"/>
          <w:szCs w:val="21"/>
        </w:rPr>
        <w:t>参考文献：</w:t>
      </w:r>
    </w:p>
    <w:p w:rsidR="00975647" w:rsidRPr="006B008B" w:rsidRDefault="00975647" w:rsidP="00975647">
      <w:pPr>
        <w:pStyle w:val="EndNoteBibliography"/>
        <w:spacing w:line="240" w:lineRule="auto"/>
        <w:ind w:left="352" w:hanging="352"/>
        <w:rPr>
          <w:sz w:val="18"/>
          <w:szCs w:val="18"/>
        </w:rPr>
      </w:pPr>
      <w:r w:rsidRPr="006B008B">
        <w:rPr>
          <w:rFonts w:hint="eastAsia"/>
          <w:sz w:val="18"/>
          <w:szCs w:val="18"/>
        </w:rPr>
        <w:t>娄永根</w:t>
      </w:r>
      <w:r w:rsidRPr="006B008B">
        <w:rPr>
          <w:sz w:val="18"/>
          <w:szCs w:val="18"/>
        </w:rPr>
        <w:t xml:space="preserve"> </w:t>
      </w:r>
      <w:r w:rsidRPr="006B008B">
        <w:rPr>
          <w:rFonts w:hint="eastAsia"/>
          <w:sz w:val="18"/>
          <w:szCs w:val="18"/>
        </w:rPr>
        <w:t>程家安</w:t>
      </w:r>
      <w:r w:rsidRPr="006B008B">
        <w:rPr>
          <w:sz w:val="18"/>
          <w:szCs w:val="18"/>
        </w:rPr>
        <w:t xml:space="preserve">. </w:t>
      </w:r>
      <w:r w:rsidRPr="006B008B">
        <w:rPr>
          <w:rFonts w:hint="eastAsia"/>
          <w:sz w:val="18"/>
          <w:szCs w:val="18"/>
        </w:rPr>
        <w:t>虫害诱导的植物挥发物</w:t>
      </w:r>
      <w:r w:rsidRPr="006B008B">
        <w:rPr>
          <w:sz w:val="18"/>
          <w:szCs w:val="18"/>
        </w:rPr>
        <w:t xml:space="preserve">: </w:t>
      </w:r>
      <w:r w:rsidRPr="006B008B">
        <w:rPr>
          <w:rFonts w:hint="eastAsia"/>
          <w:sz w:val="18"/>
          <w:szCs w:val="18"/>
        </w:rPr>
        <w:t>基本特性、生态学功能及释放机制</w:t>
      </w:r>
      <w:r w:rsidRPr="006B008B">
        <w:rPr>
          <w:sz w:val="18"/>
          <w:szCs w:val="18"/>
        </w:rPr>
        <w:t xml:space="preserve">. </w:t>
      </w:r>
      <w:r w:rsidRPr="006B008B">
        <w:rPr>
          <w:rFonts w:hint="eastAsia"/>
          <w:sz w:val="18"/>
          <w:szCs w:val="18"/>
        </w:rPr>
        <w:t>生态学报</w:t>
      </w:r>
      <w:r w:rsidRPr="006B008B">
        <w:rPr>
          <w:sz w:val="18"/>
          <w:szCs w:val="18"/>
        </w:rPr>
        <w:t>, 2000, 20(6): 1097-1106.</w:t>
      </w:r>
    </w:p>
    <w:p w:rsidR="00975647" w:rsidRPr="006B008B" w:rsidRDefault="00975647" w:rsidP="00975647">
      <w:pPr>
        <w:pStyle w:val="EndNoteBibliography"/>
        <w:spacing w:line="240" w:lineRule="auto"/>
        <w:ind w:left="352" w:hanging="352"/>
        <w:rPr>
          <w:sz w:val="18"/>
          <w:szCs w:val="18"/>
        </w:rPr>
      </w:pPr>
      <w:r w:rsidRPr="006B008B">
        <w:rPr>
          <w:sz w:val="18"/>
          <w:szCs w:val="18"/>
        </w:rPr>
        <w:t xml:space="preserve">Aubourg S, Lecharny A, Bohlmann J. Genomic analysis of the terpenoid synthase (AtTPS) gene family of </w:t>
      </w:r>
      <w:r w:rsidRPr="006B008B">
        <w:rPr>
          <w:i/>
          <w:sz w:val="18"/>
          <w:szCs w:val="18"/>
        </w:rPr>
        <w:t>Arabidopsis thaliana</w:t>
      </w:r>
      <w:r w:rsidRPr="006B008B">
        <w:rPr>
          <w:sz w:val="18"/>
          <w:szCs w:val="18"/>
        </w:rPr>
        <w:t xml:space="preserve">. </w:t>
      </w:r>
      <w:r w:rsidRPr="006B008B">
        <w:rPr>
          <w:i/>
          <w:sz w:val="18"/>
          <w:szCs w:val="18"/>
        </w:rPr>
        <w:t>Mol Genet Genomics</w:t>
      </w:r>
      <w:r w:rsidRPr="006B008B">
        <w:rPr>
          <w:sz w:val="18"/>
          <w:szCs w:val="18"/>
        </w:rPr>
        <w:t xml:space="preserve"> 2002, 267(6): 730-745.</w:t>
      </w:r>
    </w:p>
    <w:p w:rsidR="00975647" w:rsidRPr="006B008B" w:rsidRDefault="00975647" w:rsidP="00975647">
      <w:pPr>
        <w:pStyle w:val="EndNoteBibliography"/>
        <w:spacing w:line="240" w:lineRule="auto"/>
        <w:ind w:left="352" w:hanging="352"/>
        <w:rPr>
          <w:sz w:val="18"/>
          <w:szCs w:val="18"/>
        </w:rPr>
      </w:pPr>
      <w:r w:rsidRPr="006B008B">
        <w:rPr>
          <w:sz w:val="18"/>
          <w:szCs w:val="18"/>
        </w:rPr>
        <w:t xml:space="preserve">Bleeker P, Spyropoulou E, Diergaarde P, </w:t>
      </w:r>
      <w:r>
        <w:rPr>
          <w:rFonts w:hint="eastAsia"/>
          <w:sz w:val="18"/>
          <w:szCs w:val="18"/>
        </w:rPr>
        <w:t>et</w:t>
      </w:r>
      <w:r>
        <w:rPr>
          <w:sz w:val="18"/>
          <w:szCs w:val="18"/>
        </w:rPr>
        <w:t xml:space="preserve"> </w:t>
      </w:r>
      <w:r>
        <w:rPr>
          <w:rFonts w:hint="eastAsia"/>
          <w:sz w:val="18"/>
          <w:szCs w:val="18"/>
        </w:rPr>
        <w:t>al.</w:t>
      </w:r>
      <w:r>
        <w:rPr>
          <w:sz w:val="18"/>
          <w:szCs w:val="18"/>
        </w:rPr>
        <w:t>,</w:t>
      </w:r>
      <w:r w:rsidRPr="006B008B">
        <w:rPr>
          <w:sz w:val="18"/>
          <w:szCs w:val="18"/>
        </w:rPr>
        <w:t xml:space="preserve"> RNA-seq discovery, functional characterization, and comparison of sesquiterpene synthases from </w:t>
      </w:r>
      <w:r w:rsidRPr="006B008B">
        <w:rPr>
          <w:i/>
          <w:sz w:val="18"/>
          <w:szCs w:val="18"/>
        </w:rPr>
        <w:t>Solanum lycopersicum</w:t>
      </w:r>
      <w:r w:rsidRPr="006B008B">
        <w:rPr>
          <w:sz w:val="18"/>
          <w:szCs w:val="18"/>
        </w:rPr>
        <w:t xml:space="preserve"> and</w:t>
      </w:r>
      <w:r w:rsidRPr="006B008B">
        <w:rPr>
          <w:i/>
          <w:sz w:val="18"/>
          <w:szCs w:val="18"/>
        </w:rPr>
        <w:t xml:space="preserve"> Solanum habrochaites</w:t>
      </w:r>
      <w:r w:rsidRPr="006B008B">
        <w:rPr>
          <w:sz w:val="18"/>
          <w:szCs w:val="18"/>
        </w:rPr>
        <w:t xml:space="preserve"> trichomes. </w:t>
      </w:r>
      <w:bookmarkStart w:id="1" w:name="OLE_LINK42"/>
      <w:bookmarkStart w:id="2" w:name="OLE_LINK44"/>
      <w:r w:rsidRPr="006B008B">
        <w:rPr>
          <w:i/>
          <w:sz w:val="18"/>
          <w:szCs w:val="18"/>
        </w:rPr>
        <w:t>Plant Mol Biol</w:t>
      </w:r>
      <w:bookmarkEnd w:id="1"/>
      <w:bookmarkEnd w:id="2"/>
      <w:r w:rsidRPr="006B008B">
        <w:rPr>
          <w:sz w:val="18"/>
          <w:szCs w:val="18"/>
        </w:rPr>
        <w:t xml:space="preserve"> 2011, 77(4): 323-336.</w:t>
      </w:r>
    </w:p>
    <w:p w:rsidR="00BB4A72" w:rsidRDefault="00BB4A72">
      <w:bookmarkStart w:id="3" w:name="_GoBack"/>
      <w:bookmarkEnd w:id="3"/>
    </w:p>
    <w:sectPr w:rsidR="00BB4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307" w:rsidRDefault="00366307" w:rsidP="00975647">
      <w:r>
        <w:separator/>
      </w:r>
    </w:p>
  </w:endnote>
  <w:endnote w:type="continuationSeparator" w:id="0">
    <w:p w:rsidR="00366307" w:rsidRDefault="00366307" w:rsidP="0097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307" w:rsidRDefault="00366307" w:rsidP="00975647">
      <w:r>
        <w:separator/>
      </w:r>
    </w:p>
  </w:footnote>
  <w:footnote w:type="continuationSeparator" w:id="0">
    <w:p w:rsidR="00366307" w:rsidRDefault="00366307" w:rsidP="00975647">
      <w:r>
        <w:continuationSeparator/>
      </w:r>
    </w:p>
  </w:footnote>
  <w:footnote w:id="1">
    <w:p w:rsidR="00975647" w:rsidRPr="00A43101" w:rsidRDefault="00975647" w:rsidP="00975647">
      <w:pPr>
        <w:pStyle w:val="a3"/>
      </w:pPr>
      <w:r>
        <w:rPr>
          <w:rStyle w:val="a5"/>
        </w:rPr>
        <w:t>*</w:t>
      </w:r>
      <w:r>
        <w:t xml:space="preserve">   </w:t>
      </w:r>
      <w:r w:rsidRPr="00D03661">
        <w:rPr>
          <w:sz w:val="11"/>
          <w:szCs w:val="11"/>
        </w:rPr>
        <w:t xml:space="preserve"> </w:t>
      </w:r>
      <w:r>
        <w:t>资助</w:t>
      </w:r>
      <w:r w:rsidRPr="0023001F">
        <w:t>项目</w:t>
      </w:r>
      <w:r w:rsidRPr="00C91C68">
        <w:rPr>
          <w:rFonts w:hint="eastAsia"/>
        </w:rPr>
        <w:t>：国家自然科学基金项目（</w:t>
      </w:r>
      <w:r w:rsidRPr="00C91C68">
        <w:rPr>
          <w:rFonts w:hint="eastAsia"/>
        </w:rPr>
        <w:t>31701800</w:t>
      </w:r>
      <w:r w:rsidRPr="00C91C68">
        <w:rPr>
          <w:rFonts w:hint="eastAsia"/>
        </w:rPr>
        <w:t>，</w:t>
      </w:r>
      <w:r w:rsidRPr="00C91C68">
        <w:rPr>
          <w:rFonts w:hint="eastAsia"/>
        </w:rPr>
        <w:t>31772176</w:t>
      </w:r>
      <w:r w:rsidRPr="00C91C68">
        <w:rPr>
          <w:rFonts w:hint="eastAsia"/>
        </w:rPr>
        <w:t>，</w:t>
      </w:r>
      <w:r w:rsidRPr="00C91C68">
        <w:rPr>
          <w:rFonts w:hint="eastAsia"/>
        </w:rPr>
        <w:t>31471778</w:t>
      </w:r>
      <w:r w:rsidRPr="00C91C68">
        <w:rPr>
          <w:rFonts w:hint="eastAsia"/>
        </w:rPr>
        <w:t>，</w:t>
      </w:r>
      <w:r w:rsidRPr="00C91C68">
        <w:rPr>
          <w:rFonts w:hint="eastAsia"/>
        </w:rPr>
        <w:t>31672038</w:t>
      </w:r>
      <w:r w:rsidRPr="00C91C68">
        <w:rPr>
          <w:rFonts w:hint="eastAsia"/>
        </w:rPr>
        <w:t>，</w:t>
      </w:r>
      <w:r w:rsidRPr="00C91C68">
        <w:rPr>
          <w:rFonts w:hint="eastAsia"/>
        </w:rPr>
        <w:t>31621064</w:t>
      </w:r>
      <w:r w:rsidRPr="00C91C68">
        <w:rPr>
          <w:rFonts w:hint="eastAsia"/>
        </w:rPr>
        <w:t>）资助</w:t>
      </w:r>
    </w:p>
  </w:footnote>
  <w:footnote w:id="2">
    <w:p w:rsidR="00975647" w:rsidRPr="00A43101" w:rsidRDefault="00975647" w:rsidP="00975647">
      <w:pPr>
        <w:pStyle w:val="a3"/>
      </w:pPr>
      <w:r w:rsidRPr="00A43101">
        <w:rPr>
          <w:rStyle w:val="a5"/>
        </w:rPr>
        <w:t>**</w:t>
      </w:r>
      <w:r w:rsidRPr="00A43101">
        <w:t xml:space="preserve">   </w:t>
      </w:r>
      <w:r>
        <w:rPr>
          <w:rFonts w:hint="eastAsia"/>
        </w:rPr>
        <w:t>第一作者</w:t>
      </w:r>
      <w:r w:rsidRPr="00A43101">
        <w:t>：黄欣蒸，男，博士后，中国农业科学研究院植物保护研究所，从事植物挥发物</w:t>
      </w:r>
      <w:proofErr w:type="gramStart"/>
      <w:r w:rsidRPr="00A43101">
        <w:t>介</w:t>
      </w:r>
      <w:proofErr w:type="gramEnd"/>
      <w:r w:rsidRPr="00A43101">
        <w:t>导的植物防御方向的研究，</w:t>
      </w:r>
      <w:r w:rsidRPr="00A43101">
        <w:t>15600912958</w:t>
      </w:r>
      <w:r w:rsidRPr="00A43101">
        <w:t>，</w:t>
      </w:r>
      <w:r w:rsidRPr="00A43101">
        <w:t>huangxinzheng85@163. com</w:t>
      </w:r>
    </w:p>
  </w:footnote>
  <w:footnote w:id="3">
    <w:p w:rsidR="00975647" w:rsidRPr="00A43101" w:rsidRDefault="00975647" w:rsidP="00975647">
      <w:pPr>
        <w:pStyle w:val="a3"/>
      </w:pPr>
      <w:r w:rsidRPr="00A43101">
        <w:rPr>
          <w:rStyle w:val="a5"/>
        </w:rPr>
        <w:t>***</w:t>
      </w:r>
      <w:r w:rsidRPr="00A43101">
        <w:t xml:space="preserve"> </w:t>
      </w:r>
      <w:r w:rsidRPr="00A43101">
        <w:rPr>
          <w:sz w:val="21"/>
          <w:szCs w:val="21"/>
        </w:rPr>
        <w:t xml:space="preserve"> </w:t>
      </w:r>
      <w:r w:rsidRPr="00A43101">
        <w:t>通讯作者</w:t>
      </w:r>
      <w:r w:rsidRPr="00A43101">
        <w:t xml:space="preserve">: </w:t>
      </w:r>
      <w:r w:rsidRPr="00A43101">
        <w:t>张永军，</w:t>
      </w:r>
      <w:r>
        <w:rPr>
          <w:rFonts w:hint="eastAsia"/>
        </w:rPr>
        <w:t>研究员</w:t>
      </w:r>
      <w:r w:rsidRPr="00A43101">
        <w:t>，</w:t>
      </w:r>
      <w:r w:rsidRPr="00A43101">
        <w:t>01062815929</w:t>
      </w:r>
      <w:r w:rsidRPr="00A43101">
        <w:t>，</w:t>
      </w:r>
      <w:r w:rsidRPr="00A43101">
        <w:t>yjzhang@ippcaas.cn</w:t>
      </w:r>
    </w:p>
    <w:p w:rsidR="00975647" w:rsidRDefault="00975647" w:rsidP="00975647">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47"/>
    <w:rsid w:val="00366307"/>
    <w:rsid w:val="00975647"/>
    <w:rsid w:val="009D20F9"/>
    <w:rsid w:val="00BB4A72"/>
    <w:rsid w:val="00F9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4D8A2-7A95-486E-A0C7-7F8C8506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756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qFormat/>
    <w:rsid w:val="00975647"/>
    <w:pPr>
      <w:snapToGrid w:val="0"/>
      <w:jc w:val="left"/>
    </w:pPr>
    <w:rPr>
      <w:sz w:val="18"/>
      <w:szCs w:val="18"/>
    </w:rPr>
  </w:style>
  <w:style w:type="character" w:customStyle="1" w:styleId="a4">
    <w:name w:val="脚注文本 字符"/>
    <w:basedOn w:val="a0"/>
    <w:link w:val="a3"/>
    <w:rsid w:val="00975647"/>
    <w:rPr>
      <w:rFonts w:ascii="Times New Roman" w:eastAsia="宋体" w:hAnsi="Times New Roman" w:cs="Times New Roman"/>
      <w:sz w:val="18"/>
      <w:szCs w:val="18"/>
    </w:rPr>
  </w:style>
  <w:style w:type="character" w:styleId="a5">
    <w:name w:val="footnote reference"/>
    <w:basedOn w:val="a0"/>
    <w:unhideWhenUsed/>
    <w:qFormat/>
    <w:rsid w:val="00975647"/>
    <w:rPr>
      <w:vertAlign w:val="superscript"/>
    </w:rPr>
  </w:style>
  <w:style w:type="paragraph" w:customStyle="1" w:styleId="EndNoteBibliography">
    <w:name w:val="EndNote Bibliography"/>
    <w:basedOn w:val="a"/>
    <w:link w:val="EndNoteBibliographyChar"/>
    <w:rsid w:val="00975647"/>
    <w:pPr>
      <w:spacing w:line="240" w:lineRule="exact"/>
    </w:pPr>
    <w:rPr>
      <w:noProof/>
      <w:sz w:val="20"/>
    </w:rPr>
  </w:style>
  <w:style w:type="character" w:customStyle="1" w:styleId="EndNoteBibliographyChar">
    <w:name w:val="EndNote Bibliography Char"/>
    <w:link w:val="EndNoteBibliography"/>
    <w:rsid w:val="00975647"/>
    <w:rPr>
      <w:rFonts w:ascii="Times New Roman" w:eastAsia="宋体" w:hAnsi="Times New Roman" w:cs="Times New Roman"/>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dc:creator>
  <cp:keywords/>
  <dc:description/>
  <cp:lastModifiedBy>JY</cp:lastModifiedBy>
  <cp:revision>1</cp:revision>
  <dcterms:created xsi:type="dcterms:W3CDTF">2019-09-30T09:14:00Z</dcterms:created>
  <dcterms:modified xsi:type="dcterms:W3CDTF">2019-09-30T09:15:00Z</dcterms:modified>
</cp:coreProperties>
</file>