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713A7" w:rsidRPr="00F713A7" w:rsidRDefault="00F713A7" w:rsidP="00F713A7">
      <w:pPr>
        <w:shd w:val="clear" w:color="auto" w:fill="FFFFFF"/>
        <w:adjustRightInd/>
        <w:snapToGrid/>
        <w:spacing w:before="100" w:beforeAutospacing="1" w:after="100" w:afterAutospacing="1" w:line="480" w:lineRule="atLeast"/>
        <w:jc w:val="center"/>
        <w:outlineLvl w:val="3"/>
        <w:rPr>
          <w:rFonts w:ascii="黑体" w:eastAsia="黑体" w:hAnsi="黑体" w:cs="宋体"/>
          <w:color w:val="333333"/>
          <w:sz w:val="24"/>
          <w:szCs w:val="24"/>
        </w:rPr>
      </w:pPr>
      <w:r w:rsidRPr="00F713A7">
        <w:rPr>
          <w:rFonts w:ascii="黑体" w:eastAsia="黑体" w:hAnsi="黑体" w:cs="宋体" w:hint="eastAsia"/>
          <w:color w:val="333333"/>
          <w:sz w:val="24"/>
          <w:szCs w:val="24"/>
        </w:rPr>
        <w:t>南京农业机械化研究所201</w:t>
      </w:r>
      <w:r w:rsidR="00732034">
        <w:rPr>
          <w:rFonts w:ascii="黑体" w:eastAsia="黑体" w:hAnsi="黑体" w:cs="宋体" w:hint="eastAsia"/>
          <w:color w:val="333333"/>
          <w:sz w:val="24"/>
          <w:szCs w:val="24"/>
        </w:rPr>
        <w:t>5</w:t>
      </w:r>
      <w:r w:rsidRPr="00F713A7">
        <w:rPr>
          <w:rFonts w:ascii="黑体" w:eastAsia="黑体" w:hAnsi="黑体" w:cs="宋体" w:hint="eastAsia"/>
          <w:color w:val="333333"/>
          <w:sz w:val="24"/>
          <w:szCs w:val="24"/>
        </w:rPr>
        <w:t>年“青年英才计划”人才招聘公告</w:t>
      </w:r>
    </w:p>
    <w:p w:rsidR="00F713A7" w:rsidRDefault="00F713A7" w:rsidP="00732034">
      <w:pPr>
        <w:shd w:val="clear" w:color="auto" w:fill="FFFFFF"/>
        <w:adjustRightInd/>
        <w:snapToGrid/>
        <w:spacing w:line="336" w:lineRule="atLeast"/>
        <w:ind w:firstLine="324"/>
        <w:rPr>
          <w:rFonts w:ascii="宋体" w:eastAsia="宋体" w:hAnsi="宋体" w:cs="宋体" w:hint="eastAsia"/>
          <w:color w:val="1D1D1D"/>
          <w:sz w:val="17"/>
          <w:szCs w:val="17"/>
        </w:rPr>
      </w:pPr>
      <w:r w:rsidRPr="00F713A7">
        <w:rPr>
          <w:rFonts w:ascii="宋体" w:eastAsia="宋体" w:hAnsi="宋体" w:cs="宋体" w:hint="eastAsia"/>
          <w:color w:val="1D1D1D"/>
          <w:sz w:val="17"/>
          <w:szCs w:val="17"/>
        </w:rPr>
        <w:t>农业部</w:t>
      </w:r>
      <w:hyperlink r:id="rId6" w:tgtFrame="_blank" w:history="1">
        <w:r w:rsidRPr="00F713A7">
          <w:rPr>
            <w:rFonts w:ascii="宋体" w:eastAsia="宋体" w:hAnsi="宋体" w:cs="宋体" w:hint="eastAsia"/>
            <w:color w:val="0000FF"/>
            <w:sz w:val="17"/>
            <w:szCs w:val="17"/>
          </w:rPr>
          <w:t>南京农业机械化研究所</w:t>
        </w:r>
      </w:hyperlink>
      <w:r w:rsidRPr="00F713A7">
        <w:rPr>
          <w:rFonts w:ascii="宋体" w:eastAsia="宋体" w:hAnsi="宋体" w:cs="宋体" w:hint="eastAsia"/>
          <w:color w:val="1D1D1D"/>
          <w:sz w:val="17"/>
          <w:szCs w:val="17"/>
        </w:rPr>
        <w:t>地处古城南京钟山风景区南麓，占地12公顷，拥有建筑面积7万余平方米,是国务院1957年批准成立的我国最早的农机科研院所之一，是中国农业科学院八大学科集群中农业工程与机械学科集群的主要依托单位之一。在职职工255人，其中研究员23人、高级工程师61人。</w:t>
      </w:r>
      <w:r w:rsidRPr="00F713A7">
        <w:rPr>
          <w:rFonts w:ascii="宋体" w:eastAsia="宋体" w:hAnsi="宋体" w:cs="宋体" w:hint="eastAsia"/>
          <w:color w:val="1D1D1D"/>
          <w:sz w:val="17"/>
          <w:szCs w:val="17"/>
        </w:rPr>
        <w:br/>
        <w:t xml:space="preserve">　　五十多年来，研究所为我国农业机械化事业作出了重大贡献。成立之初，成功研制了世界上第一台水稻插秧机。研制的沤田绳索牵引机、远程喷雾机、畜力水田犁、手扶拖拉机、旋耕机和脱粒机等农田作业机械，代表了当时我国农业机械研制的先进水平，完成的农业机械化软科学研究成果，为国家农业机械化方针政策制定提供了重要参考依据。</w:t>
      </w:r>
      <w:r w:rsidRPr="00F713A7">
        <w:rPr>
          <w:rFonts w:ascii="宋体" w:eastAsia="宋体" w:hAnsi="宋体" w:cs="宋体" w:hint="eastAsia"/>
          <w:color w:val="1D1D1D"/>
          <w:sz w:val="17"/>
          <w:szCs w:val="17"/>
        </w:rPr>
        <w:br/>
        <w:t xml:space="preserve">　　经过五十多年的建设，所内现设有主要农作物生产装备工程技术中心、农业资源开发与设施农业工程技术中心、农副产品加工工程技术中心、植保与环境工程技术中心、农机化发展研究中心、特色经济作物生产装备工程技术中心、农机质量控制与检测中心和农业工程规划设计中心8个科技创新中心。在农业部“现代农业产业技术体系建设”中，建有油菜机械功能实验室和花生机械功能实验室，设有油菜、花生、茶叶、麻类等数名科学家岗位。农业部农业机械重点开放实验室、中国农科院农业机械重点开放实验室、农业部南方种子加工工程技术中心、江苏省农作物机械化收获装备工程技术研究中心、中国农业科学院农业工程技术中心、南京市农业机械工程技术研究中心、中国农业科学院农业机械野外科学观测试验站、国家植保机械质量监督检验中心、机械工业耕作机械产品质量检测中心、机械工业茶叶加工机械产品质量监督检测中心等挂靠我所建设。</w:t>
      </w:r>
      <w:r w:rsidRPr="00F713A7">
        <w:rPr>
          <w:rFonts w:ascii="宋体" w:eastAsia="宋体" w:hAnsi="宋体" w:cs="宋体" w:hint="eastAsia"/>
          <w:color w:val="1D1D1D"/>
          <w:sz w:val="17"/>
          <w:szCs w:val="17"/>
        </w:rPr>
        <w:br/>
        <w:t xml:space="preserve">　　建所以来，共获得各类科研成果1400多项，各类科技奖励200多项，其中国家、部、省级奖励150多项，国家发明和实用新型专利200多项。研究所与世界诸多国家和地区科研机构有技术交往，在农业工程技术领域享有较高声誉。在农业部组织全国1077个农业科研机构参加的“十一五”综合能力评估中，我所在农牧渔业设施装备与工程专业位列第1名，在农机行业位列第1名，在中国农业科学院36个下属研究机构位列第12名，总分位列第47名。2012年获中国农科院精神文明先进单位，2013年获江苏省五一劳动奖状。</w:t>
      </w:r>
      <w:r w:rsidRPr="00F713A7">
        <w:rPr>
          <w:rFonts w:ascii="宋体" w:eastAsia="宋体" w:hAnsi="宋体" w:cs="宋体" w:hint="eastAsia"/>
          <w:color w:val="1D1D1D"/>
          <w:sz w:val="17"/>
          <w:szCs w:val="17"/>
        </w:rPr>
        <w:br/>
        <w:t xml:space="preserve">　　研究所未来发展目标：以科学研究为根本，以产业开发为动力，以社会服务为依托，以管理创新为抓手，坚持科学研究、产业开发和服务社会三位一体，优化结构，拓宽领域，立足江苏，面向全国，经过努力，逐步把</w:t>
      </w:r>
      <w:hyperlink r:id="rId7" w:tgtFrame="_blank" w:history="1">
        <w:r w:rsidRPr="00F713A7">
          <w:rPr>
            <w:rFonts w:ascii="宋体" w:eastAsia="宋体" w:hAnsi="宋体" w:cs="宋体" w:hint="eastAsia"/>
            <w:color w:val="0000FF"/>
            <w:sz w:val="17"/>
            <w:szCs w:val="17"/>
          </w:rPr>
          <w:t>南京农业机械化研究所</w:t>
        </w:r>
      </w:hyperlink>
      <w:r w:rsidRPr="00F713A7">
        <w:rPr>
          <w:rFonts w:ascii="宋体" w:eastAsia="宋体" w:hAnsi="宋体" w:cs="宋体" w:hint="eastAsia"/>
          <w:color w:val="1D1D1D"/>
          <w:sz w:val="17"/>
          <w:szCs w:val="17"/>
        </w:rPr>
        <w:t>建成国家农业工程技术创新中心、国际农业工程技术合作与交流中心、南方农业工程技术产业孵化中心和国家农业工程技术人才培训中心。</w:t>
      </w:r>
      <w:r w:rsidRPr="00F713A7">
        <w:rPr>
          <w:rFonts w:ascii="宋体" w:eastAsia="宋体" w:hAnsi="宋体" w:cs="宋体" w:hint="eastAsia"/>
          <w:color w:val="1D1D1D"/>
          <w:sz w:val="17"/>
          <w:szCs w:val="17"/>
        </w:rPr>
        <w:br/>
        <w:t xml:space="preserve">　　一、招聘岗位和应聘条件</w:t>
      </w:r>
    </w:p>
    <w:tbl>
      <w:tblPr>
        <w:tblW w:w="0" w:type="auto"/>
        <w:tblInd w:w="96" w:type="dxa"/>
        <w:tblLook w:val="04A0"/>
      </w:tblPr>
      <w:tblGrid>
        <w:gridCol w:w="1240"/>
        <w:gridCol w:w="1716"/>
        <w:gridCol w:w="487"/>
        <w:gridCol w:w="4983"/>
      </w:tblGrid>
      <w:tr w:rsidR="00732034" w:rsidRPr="00732034" w:rsidTr="00732034">
        <w:trPr>
          <w:trHeight w:val="657"/>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732034" w:rsidRPr="00732034" w:rsidRDefault="00732034">
            <w:pPr>
              <w:jc w:val="center"/>
              <w:rPr>
                <w:rFonts w:asciiTheme="minorEastAsia" w:eastAsiaTheme="minorEastAsia" w:hAnsiTheme="minorEastAsia" w:cs="Tahoma"/>
                <w:color w:val="000000"/>
                <w:sz w:val="18"/>
                <w:szCs w:val="18"/>
              </w:rPr>
            </w:pPr>
            <w:r w:rsidRPr="00732034">
              <w:rPr>
                <w:rFonts w:asciiTheme="minorEastAsia" w:eastAsiaTheme="minorEastAsia" w:hAnsiTheme="minorEastAsia" w:cs="Tahoma" w:hint="eastAsia"/>
                <w:color w:val="000000"/>
                <w:sz w:val="18"/>
                <w:szCs w:val="18"/>
              </w:rPr>
              <w:t>岗位名称</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rsidR="00732034" w:rsidRPr="00732034" w:rsidRDefault="00732034">
            <w:pPr>
              <w:jc w:val="center"/>
              <w:rPr>
                <w:rFonts w:asciiTheme="minorEastAsia" w:eastAsiaTheme="minorEastAsia" w:hAnsiTheme="minorEastAsia" w:cs="Tahoma"/>
                <w:color w:val="000000"/>
                <w:sz w:val="18"/>
                <w:szCs w:val="18"/>
              </w:rPr>
            </w:pPr>
            <w:r w:rsidRPr="00732034">
              <w:rPr>
                <w:rFonts w:asciiTheme="minorEastAsia" w:eastAsiaTheme="minorEastAsia" w:hAnsiTheme="minorEastAsia" w:cs="Tahoma" w:hint="eastAsia"/>
                <w:color w:val="000000"/>
                <w:sz w:val="18"/>
                <w:szCs w:val="18"/>
              </w:rPr>
              <w:t>研究方向</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732034" w:rsidRPr="00732034" w:rsidRDefault="00732034">
            <w:pPr>
              <w:jc w:val="center"/>
              <w:rPr>
                <w:rFonts w:asciiTheme="minorEastAsia" w:eastAsiaTheme="minorEastAsia" w:hAnsiTheme="minorEastAsia" w:cs="Tahoma"/>
                <w:color w:val="000000"/>
                <w:sz w:val="18"/>
                <w:szCs w:val="18"/>
              </w:rPr>
            </w:pPr>
            <w:r w:rsidRPr="00732034">
              <w:rPr>
                <w:rFonts w:asciiTheme="minorEastAsia" w:eastAsiaTheme="minorEastAsia" w:hAnsiTheme="minorEastAsia" w:cs="Tahoma" w:hint="eastAsia"/>
                <w:color w:val="000000"/>
                <w:sz w:val="18"/>
                <w:szCs w:val="18"/>
              </w:rPr>
              <w:t>人才类别</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732034" w:rsidRPr="00732034" w:rsidRDefault="00732034">
            <w:pPr>
              <w:jc w:val="center"/>
              <w:rPr>
                <w:rFonts w:asciiTheme="minorEastAsia" w:eastAsiaTheme="minorEastAsia" w:hAnsiTheme="minorEastAsia" w:cs="Tahoma"/>
                <w:color w:val="000000"/>
                <w:sz w:val="18"/>
                <w:szCs w:val="18"/>
              </w:rPr>
            </w:pPr>
            <w:r w:rsidRPr="00732034">
              <w:rPr>
                <w:rFonts w:asciiTheme="minorEastAsia" w:eastAsiaTheme="minorEastAsia" w:hAnsiTheme="minorEastAsia" w:cs="Tahoma" w:hint="eastAsia"/>
                <w:color w:val="000000"/>
                <w:sz w:val="18"/>
                <w:szCs w:val="18"/>
              </w:rPr>
              <w:t>任职条件</w:t>
            </w:r>
          </w:p>
        </w:tc>
      </w:tr>
      <w:tr w:rsidR="00732034" w:rsidRPr="00732034" w:rsidTr="00732034">
        <w:trPr>
          <w:trHeight w:val="1649"/>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732034" w:rsidRPr="00732034" w:rsidRDefault="00732034" w:rsidP="00732034">
            <w:pPr>
              <w:adjustRightInd/>
              <w:snapToGrid/>
              <w:spacing w:after="0"/>
              <w:jc w:val="center"/>
              <w:rPr>
                <w:rFonts w:asciiTheme="minorEastAsia" w:eastAsiaTheme="minorEastAsia" w:hAnsiTheme="minorEastAsia" w:cs="宋体"/>
                <w:color w:val="000000"/>
                <w:sz w:val="18"/>
                <w:szCs w:val="18"/>
              </w:rPr>
            </w:pPr>
            <w:r w:rsidRPr="00732034">
              <w:rPr>
                <w:rFonts w:asciiTheme="minorEastAsia" w:eastAsiaTheme="minorEastAsia" w:hAnsiTheme="minorEastAsia" w:cs="宋体" w:hint="eastAsia"/>
                <w:color w:val="000000"/>
                <w:sz w:val="18"/>
                <w:szCs w:val="18"/>
              </w:rPr>
              <w:t>关键环节机械化和果蔬茶类装备与智能化学科，研究员</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rsidR="00732034" w:rsidRPr="00732034" w:rsidRDefault="00732034" w:rsidP="00732034">
            <w:pPr>
              <w:adjustRightInd/>
              <w:snapToGrid/>
              <w:spacing w:after="0"/>
              <w:jc w:val="center"/>
              <w:rPr>
                <w:rFonts w:asciiTheme="minorEastAsia" w:eastAsiaTheme="minorEastAsia" w:hAnsiTheme="minorEastAsia" w:cs="宋体"/>
                <w:color w:val="000000"/>
                <w:sz w:val="18"/>
                <w:szCs w:val="18"/>
              </w:rPr>
            </w:pPr>
            <w:r w:rsidRPr="00732034">
              <w:rPr>
                <w:rFonts w:asciiTheme="minorEastAsia" w:eastAsiaTheme="minorEastAsia" w:hAnsiTheme="minorEastAsia" w:cs="宋体" w:hint="eastAsia"/>
                <w:color w:val="000000"/>
                <w:sz w:val="18"/>
                <w:szCs w:val="18"/>
              </w:rPr>
              <w:t>果蔬茶类收获机械</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732034" w:rsidRPr="00732034" w:rsidRDefault="00732034" w:rsidP="00732034">
            <w:pPr>
              <w:adjustRightInd/>
              <w:snapToGrid/>
              <w:spacing w:after="0"/>
              <w:jc w:val="center"/>
              <w:rPr>
                <w:rFonts w:asciiTheme="minorEastAsia" w:eastAsiaTheme="minorEastAsia" w:hAnsiTheme="minorEastAsia" w:cs="宋体"/>
                <w:color w:val="000000"/>
                <w:sz w:val="18"/>
                <w:szCs w:val="18"/>
              </w:rPr>
            </w:pPr>
            <w:r w:rsidRPr="00732034">
              <w:rPr>
                <w:rFonts w:asciiTheme="minorEastAsia" w:eastAsiaTheme="minorEastAsia" w:hAnsiTheme="minorEastAsia" w:cs="宋体" w:hint="eastAsia"/>
                <w:color w:val="000000"/>
                <w:sz w:val="18"/>
                <w:szCs w:val="18"/>
              </w:rPr>
              <w:t>B类</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732034" w:rsidRPr="00732034" w:rsidRDefault="00732034" w:rsidP="00732034">
            <w:pPr>
              <w:adjustRightInd/>
              <w:snapToGrid/>
              <w:spacing w:after="0"/>
              <w:rPr>
                <w:rFonts w:asciiTheme="minorEastAsia" w:eastAsiaTheme="minorEastAsia" w:hAnsiTheme="minorEastAsia" w:cs="宋体"/>
                <w:color w:val="000000"/>
                <w:sz w:val="18"/>
                <w:szCs w:val="18"/>
              </w:rPr>
            </w:pPr>
            <w:r w:rsidRPr="00732034">
              <w:rPr>
                <w:rFonts w:asciiTheme="minorEastAsia" w:eastAsiaTheme="minorEastAsia" w:hAnsiTheme="minorEastAsia" w:cs="宋体" w:hint="eastAsia"/>
                <w:color w:val="000000"/>
                <w:sz w:val="18"/>
                <w:szCs w:val="18"/>
              </w:rPr>
              <w:t>独立主持或作为主要骨干参与过课题（项目）研究的全过程并做出显著成绩；全职在岗工作</w:t>
            </w:r>
            <w:r>
              <w:rPr>
                <w:rFonts w:asciiTheme="minorEastAsia" w:eastAsiaTheme="minorEastAsia" w:hAnsiTheme="minorEastAsia" w:cs="宋体" w:hint="eastAsia"/>
                <w:color w:val="000000"/>
                <w:sz w:val="18"/>
                <w:szCs w:val="18"/>
              </w:rPr>
              <w:t>；</w:t>
            </w:r>
            <w:r w:rsidRPr="00732034">
              <w:rPr>
                <w:rFonts w:asciiTheme="minorEastAsia" w:eastAsiaTheme="minorEastAsia" w:hAnsiTheme="minorEastAsia" w:cs="宋体" w:hint="eastAsia"/>
                <w:color w:val="000000"/>
                <w:sz w:val="18"/>
                <w:szCs w:val="18"/>
              </w:rPr>
              <w:t>年龄一般不超过40周岁，身体健康；至少两封国内外相关领域专家推荐信；应具有博士学位，并在国内高校或科研院所担任教授（或研究员）职务。国家杰出青年科学基金获得者（以下简称“国家杰青”）年龄可放宽到45岁左右。</w:t>
            </w:r>
          </w:p>
        </w:tc>
      </w:tr>
      <w:tr w:rsidR="00732034" w:rsidRPr="00732034" w:rsidTr="00732034">
        <w:trPr>
          <w:trHeight w:val="1098"/>
        </w:trPr>
        <w:tc>
          <w:tcPr>
            <w:tcW w:w="0" w:type="auto"/>
            <w:tcBorders>
              <w:top w:val="nil"/>
              <w:left w:val="single" w:sz="4" w:space="0" w:color="auto"/>
              <w:bottom w:val="single" w:sz="4" w:space="0" w:color="auto"/>
              <w:right w:val="single" w:sz="4" w:space="0" w:color="auto"/>
            </w:tcBorders>
            <w:shd w:val="clear" w:color="auto" w:fill="auto"/>
            <w:vAlign w:val="center"/>
            <w:hideMark/>
          </w:tcPr>
          <w:p w:rsidR="00732034" w:rsidRPr="00732034" w:rsidRDefault="00732034" w:rsidP="00732034">
            <w:pPr>
              <w:adjustRightInd/>
              <w:snapToGrid/>
              <w:spacing w:after="0"/>
              <w:jc w:val="center"/>
              <w:rPr>
                <w:rFonts w:asciiTheme="minorEastAsia" w:eastAsiaTheme="minorEastAsia" w:hAnsiTheme="minorEastAsia" w:cs="宋体"/>
                <w:color w:val="000000"/>
                <w:sz w:val="18"/>
                <w:szCs w:val="18"/>
              </w:rPr>
            </w:pPr>
            <w:r w:rsidRPr="00732034">
              <w:rPr>
                <w:rFonts w:asciiTheme="minorEastAsia" w:eastAsiaTheme="minorEastAsia" w:hAnsiTheme="minorEastAsia" w:cs="宋体" w:hint="eastAsia"/>
                <w:color w:val="000000"/>
                <w:sz w:val="18"/>
                <w:szCs w:val="18"/>
              </w:rPr>
              <w:t>农机化政策、标准与园区规划学科，研究员</w:t>
            </w:r>
          </w:p>
        </w:tc>
        <w:tc>
          <w:tcPr>
            <w:tcW w:w="0" w:type="auto"/>
            <w:tcBorders>
              <w:top w:val="nil"/>
              <w:left w:val="nil"/>
              <w:bottom w:val="single" w:sz="4" w:space="0" w:color="auto"/>
              <w:right w:val="single" w:sz="4" w:space="0" w:color="auto"/>
            </w:tcBorders>
            <w:shd w:val="clear" w:color="auto" w:fill="auto"/>
            <w:vAlign w:val="center"/>
            <w:hideMark/>
          </w:tcPr>
          <w:p w:rsidR="00732034" w:rsidRPr="00732034" w:rsidRDefault="00732034" w:rsidP="00732034">
            <w:pPr>
              <w:adjustRightInd/>
              <w:snapToGrid/>
              <w:spacing w:after="0"/>
              <w:jc w:val="center"/>
              <w:rPr>
                <w:rFonts w:asciiTheme="minorEastAsia" w:eastAsiaTheme="minorEastAsia" w:hAnsiTheme="minorEastAsia" w:cs="宋体"/>
                <w:color w:val="000000"/>
                <w:sz w:val="18"/>
                <w:szCs w:val="18"/>
              </w:rPr>
            </w:pPr>
            <w:r w:rsidRPr="00732034">
              <w:rPr>
                <w:rFonts w:asciiTheme="minorEastAsia" w:eastAsiaTheme="minorEastAsia" w:hAnsiTheme="minorEastAsia" w:cs="宋体" w:hint="eastAsia"/>
                <w:color w:val="000000"/>
                <w:sz w:val="18"/>
                <w:szCs w:val="18"/>
              </w:rPr>
              <w:t>机械化技术系统与政策</w:t>
            </w:r>
          </w:p>
        </w:tc>
        <w:tc>
          <w:tcPr>
            <w:tcW w:w="0" w:type="auto"/>
            <w:tcBorders>
              <w:top w:val="nil"/>
              <w:left w:val="nil"/>
              <w:bottom w:val="single" w:sz="4" w:space="0" w:color="auto"/>
              <w:right w:val="single" w:sz="4" w:space="0" w:color="auto"/>
            </w:tcBorders>
            <w:shd w:val="clear" w:color="auto" w:fill="auto"/>
            <w:vAlign w:val="center"/>
            <w:hideMark/>
          </w:tcPr>
          <w:p w:rsidR="00732034" w:rsidRPr="00732034" w:rsidRDefault="00732034" w:rsidP="00732034">
            <w:pPr>
              <w:adjustRightInd/>
              <w:snapToGrid/>
              <w:spacing w:after="0"/>
              <w:jc w:val="center"/>
              <w:rPr>
                <w:rFonts w:asciiTheme="minorEastAsia" w:eastAsiaTheme="minorEastAsia" w:hAnsiTheme="minorEastAsia" w:cs="宋体"/>
                <w:color w:val="000000"/>
                <w:sz w:val="18"/>
                <w:szCs w:val="18"/>
              </w:rPr>
            </w:pPr>
            <w:r w:rsidRPr="00732034">
              <w:rPr>
                <w:rFonts w:asciiTheme="minorEastAsia" w:eastAsiaTheme="minorEastAsia" w:hAnsiTheme="minorEastAsia" w:cs="宋体" w:hint="eastAsia"/>
                <w:color w:val="000000"/>
                <w:sz w:val="18"/>
                <w:szCs w:val="18"/>
              </w:rPr>
              <w:t>C类</w:t>
            </w:r>
          </w:p>
        </w:tc>
        <w:tc>
          <w:tcPr>
            <w:tcW w:w="0" w:type="auto"/>
            <w:tcBorders>
              <w:top w:val="nil"/>
              <w:left w:val="nil"/>
              <w:bottom w:val="single" w:sz="4" w:space="0" w:color="auto"/>
              <w:right w:val="single" w:sz="4" w:space="0" w:color="auto"/>
            </w:tcBorders>
            <w:shd w:val="clear" w:color="auto" w:fill="auto"/>
            <w:vAlign w:val="center"/>
            <w:hideMark/>
          </w:tcPr>
          <w:p w:rsidR="00732034" w:rsidRPr="00732034" w:rsidRDefault="00732034" w:rsidP="00732034">
            <w:pPr>
              <w:adjustRightInd/>
              <w:snapToGrid/>
              <w:spacing w:after="0"/>
              <w:jc w:val="center"/>
              <w:rPr>
                <w:rFonts w:asciiTheme="minorEastAsia" w:eastAsiaTheme="minorEastAsia" w:hAnsiTheme="minorEastAsia" w:cs="宋体"/>
                <w:color w:val="000000"/>
                <w:sz w:val="18"/>
                <w:szCs w:val="18"/>
              </w:rPr>
            </w:pPr>
            <w:r w:rsidRPr="00732034">
              <w:rPr>
                <w:rFonts w:asciiTheme="minorEastAsia" w:eastAsiaTheme="minorEastAsia" w:hAnsiTheme="minorEastAsia" w:cs="宋体" w:hint="eastAsia"/>
                <w:color w:val="000000"/>
                <w:sz w:val="18"/>
                <w:szCs w:val="18"/>
              </w:rPr>
              <w:t>“青年千人计划”入选者</w:t>
            </w:r>
          </w:p>
        </w:tc>
      </w:tr>
    </w:tbl>
    <w:p w:rsidR="00F713A7" w:rsidRPr="00F713A7" w:rsidRDefault="00F713A7" w:rsidP="00F713A7">
      <w:pPr>
        <w:shd w:val="clear" w:color="auto" w:fill="FFFFFF"/>
        <w:adjustRightInd/>
        <w:snapToGrid/>
        <w:spacing w:after="0" w:line="336" w:lineRule="atLeast"/>
        <w:rPr>
          <w:rFonts w:ascii="宋体" w:eastAsia="宋体" w:hAnsi="宋体" w:cs="宋体"/>
          <w:color w:val="1D1D1D"/>
          <w:sz w:val="17"/>
          <w:szCs w:val="17"/>
        </w:rPr>
      </w:pPr>
      <w:r w:rsidRPr="00F713A7">
        <w:rPr>
          <w:rFonts w:ascii="宋体" w:eastAsia="宋体" w:hAnsi="宋体" w:cs="宋体" w:hint="eastAsia"/>
          <w:color w:val="1D1D1D"/>
          <w:sz w:val="17"/>
          <w:szCs w:val="17"/>
        </w:rPr>
        <w:lastRenderedPageBreak/>
        <w:br/>
        <w:t xml:space="preserve">　　二、聘期待遇和支持经费</w:t>
      </w:r>
      <w:r w:rsidRPr="00F713A7">
        <w:rPr>
          <w:rFonts w:ascii="宋体" w:eastAsia="宋体" w:hAnsi="宋体" w:cs="宋体" w:hint="eastAsia"/>
          <w:color w:val="1D1D1D"/>
          <w:sz w:val="17"/>
          <w:szCs w:val="17"/>
        </w:rPr>
        <w:br/>
        <w:t xml:space="preserve">　　（一）中国农业科学院择优评审通过前</w:t>
      </w:r>
      <w:r w:rsidRPr="00F713A7">
        <w:rPr>
          <w:rFonts w:ascii="宋体" w:eastAsia="宋体" w:hAnsi="宋体" w:cs="宋体" w:hint="eastAsia"/>
          <w:color w:val="1D1D1D"/>
          <w:sz w:val="17"/>
          <w:szCs w:val="17"/>
        </w:rPr>
        <w:br/>
        <w:t xml:space="preserve">　　1、享受四级及以上专业技术岗位正式职工的工资、福利和医疗待遇；</w:t>
      </w:r>
      <w:r w:rsidRPr="00F713A7">
        <w:rPr>
          <w:rFonts w:ascii="宋体" w:eastAsia="宋体" w:hAnsi="宋体" w:cs="宋体" w:hint="eastAsia"/>
          <w:color w:val="1D1D1D"/>
          <w:sz w:val="17"/>
          <w:szCs w:val="17"/>
        </w:rPr>
        <w:br/>
        <w:t xml:space="preserve">　　2、提供科研启动费，通过直接划拨或项目的形式进行资助，保障年科研经费不少于100万元，并提供所需的仪器设备等科研条件；</w:t>
      </w:r>
      <w:r w:rsidRPr="00F713A7">
        <w:rPr>
          <w:rFonts w:ascii="宋体" w:eastAsia="宋体" w:hAnsi="宋体" w:cs="宋体" w:hint="eastAsia"/>
          <w:color w:val="1D1D1D"/>
          <w:sz w:val="17"/>
          <w:szCs w:val="17"/>
        </w:rPr>
        <w:br/>
        <w:t xml:space="preserve">　　3、配备科研助手2-3名，自行配备或所内配备；</w:t>
      </w:r>
      <w:r w:rsidRPr="00F713A7">
        <w:rPr>
          <w:rFonts w:ascii="宋体" w:eastAsia="宋体" w:hAnsi="宋体" w:cs="宋体" w:hint="eastAsia"/>
          <w:color w:val="1D1D1D"/>
          <w:sz w:val="17"/>
          <w:szCs w:val="17"/>
        </w:rPr>
        <w:br/>
        <w:t xml:space="preserve">　　4、配偶工作可在所内安置，子女就学、落户、医疗、保险等方面给予相应的待遇。</w:t>
      </w:r>
      <w:r w:rsidRPr="00F713A7">
        <w:rPr>
          <w:rFonts w:ascii="宋体" w:eastAsia="宋体" w:hAnsi="宋体" w:cs="宋体" w:hint="eastAsia"/>
          <w:color w:val="1D1D1D"/>
          <w:sz w:val="17"/>
          <w:szCs w:val="17"/>
        </w:rPr>
        <w:br/>
        <w:t xml:space="preserve">　　（二）中国农业科学院择优评审通过后</w:t>
      </w:r>
      <w:r w:rsidRPr="00F713A7">
        <w:rPr>
          <w:rFonts w:ascii="宋体" w:eastAsia="宋体" w:hAnsi="宋体" w:cs="宋体" w:hint="eastAsia"/>
          <w:color w:val="1D1D1D"/>
          <w:sz w:val="17"/>
          <w:szCs w:val="17"/>
        </w:rPr>
        <w:br/>
        <w:t xml:space="preserve">　　1、享受四级及以上专业技术岗位正式职工的工资、福利和医疗待遇，另外每年提供10万元岗位补助（引进的“国家杰青”享受每年20万元岗位补助）；</w:t>
      </w:r>
      <w:r w:rsidRPr="00F713A7">
        <w:rPr>
          <w:rFonts w:ascii="宋体" w:eastAsia="宋体" w:hAnsi="宋体" w:cs="宋体" w:hint="eastAsia"/>
          <w:color w:val="1D1D1D"/>
          <w:sz w:val="17"/>
          <w:szCs w:val="17"/>
        </w:rPr>
        <w:br/>
        <w:t xml:space="preserve">　　2、院为入选者提供科研启动费200万元和仪器设备费100万元（引进的“国家杰青”提供科研启动费300万元和仪器设备费300万元）；</w:t>
      </w:r>
      <w:r w:rsidRPr="00F713A7">
        <w:rPr>
          <w:rFonts w:ascii="宋体" w:eastAsia="宋体" w:hAnsi="宋体" w:cs="宋体" w:hint="eastAsia"/>
          <w:color w:val="1D1D1D"/>
          <w:sz w:val="17"/>
          <w:szCs w:val="17"/>
        </w:rPr>
        <w:br/>
        <w:t xml:space="preserve">　　3、配备科研助手2-3名，自行配备或所内配备；</w:t>
      </w:r>
      <w:r w:rsidRPr="00F713A7">
        <w:rPr>
          <w:rFonts w:ascii="宋体" w:eastAsia="宋体" w:hAnsi="宋体" w:cs="宋体" w:hint="eastAsia"/>
          <w:color w:val="1D1D1D"/>
          <w:sz w:val="17"/>
          <w:szCs w:val="17"/>
        </w:rPr>
        <w:br/>
        <w:t xml:space="preserve">　　4、院按照100平米住房标准为入选者提供安家费补助（根据南京市上一年度商品房销售均价折算，最高不超过100万元），或优先安排购买院所自建的政策保障性住房；</w:t>
      </w:r>
      <w:r w:rsidRPr="00F713A7">
        <w:rPr>
          <w:rFonts w:ascii="宋体" w:eastAsia="宋体" w:hAnsi="宋体" w:cs="宋体" w:hint="eastAsia"/>
          <w:color w:val="1D1D1D"/>
          <w:sz w:val="17"/>
          <w:szCs w:val="17"/>
        </w:rPr>
        <w:br/>
        <w:t xml:space="preserve">　　5、配偶工作可在所内安置，子女就学、落户、医疗、保险等方面给予相应的待遇。</w:t>
      </w:r>
      <w:r w:rsidRPr="00F713A7">
        <w:rPr>
          <w:rFonts w:ascii="宋体" w:eastAsia="宋体" w:hAnsi="宋体" w:cs="宋体" w:hint="eastAsia"/>
          <w:color w:val="1D1D1D"/>
          <w:sz w:val="17"/>
          <w:szCs w:val="17"/>
        </w:rPr>
        <w:br/>
        <w:t xml:space="preserve">　　三、招聘程序</w:t>
      </w:r>
      <w:r w:rsidRPr="00F713A7">
        <w:rPr>
          <w:rFonts w:ascii="宋体" w:eastAsia="宋体" w:hAnsi="宋体" w:cs="宋体" w:hint="eastAsia"/>
          <w:color w:val="1D1D1D"/>
          <w:sz w:val="17"/>
          <w:szCs w:val="17"/>
        </w:rPr>
        <w:br/>
        <w:t xml:space="preserve">　　（一）资格审查。所人才招聘工作委员会对应聘人才的材料（引进高层次人才申请书和相关证明材料）进行初步审核，并提出审核意见。</w:t>
      </w:r>
      <w:r w:rsidRPr="00F713A7">
        <w:rPr>
          <w:rFonts w:ascii="宋体" w:eastAsia="宋体" w:hAnsi="宋体" w:cs="宋体" w:hint="eastAsia"/>
          <w:color w:val="1D1D1D"/>
          <w:sz w:val="17"/>
          <w:szCs w:val="17"/>
        </w:rPr>
        <w:br/>
        <w:t xml:space="preserve">　　（二）组织考核。所人才工作委员会及同行业所外专家组成的考核小组，对拟聘人才进行评议和面试，并在三级甲等医院进行体检，将建议提交所长办公会审批。</w:t>
      </w:r>
      <w:r w:rsidRPr="00F713A7">
        <w:rPr>
          <w:rFonts w:ascii="宋体" w:eastAsia="宋体" w:hAnsi="宋体" w:cs="宋体" w:hint="eastAsia"/>
          <w:color w:val="1D1D1D"/>
          <w:sz w:val="17"/>
          <w:szCs w:val="17"/>
        </w:rPr>
        <w:br/>
        <w:t xml:space="preserve">　　（三）确定名单。所长办公会讨论确定拟聘人才名单，并公示。</w:t>
      </w:r>
      <w:r w:rsidRPr="00F713A7">
        <w:rPr>
          <w:rFonts w:ascii="宋体" w:eastAsia="宋体" w:hAnsi="宋体" w:cs="宋体" w:hint="eastAsia"/>
          <w:color w:val="1D1D1D"/>
          <w:sz w:val="17"/>
          <w:szCs w:val="17"/>
        </w:rPr>
        <w:br/>
        <w:t xml:space="preserve">　　（四）报院备案。候选人通过招聘评审后，到位工作前将备案材料提交院领导小组办公室进行备案审核。备案材料包括：《中国农业科学院“青年英才计划”候选人备案表》和专家推荐信等相关附件材料。</w:t>
      </w:r>
      <w:r w:rsidRPr="00F713A7">
        <w:rPr>
          <w:rFonts w:ascii="宋体" w:eastAsia="宋体" w:hAnsi="宋体" w:cs="宋体" w:hint="eastAsia"/>
          <w:color w:val="1D1D1D"/>
          <w:sz w:val="17"/>
          <w:szCs w:val="17"/>
        </w:rPr>
        <w:br/>
        <w:t xml:space="preserve">　　（五）签订协议。通过备案审核后，候选人与所签订《中国农业科学院“青年英才计划”管理协议》。明确双方的责任和义务，包括工作目标、科研经费、研究助手、工作和生活条件等。</w:t>
      </w:r>
      <w:r w:rsidRPr="00F713A7">
        <w:rPr>
          <w:rFonts w:ascii="宋体" w:eastAsia="宋体" w:hAnsi="宋体" w:cs="宋体" w:hint="eastAsia"/>
          <w:color w:val="1D1D1D"/>
          <w:sz w:val="17"/>
          <w:szCs w:val="17"/>
        </w:rPr>
        <w:br/>
        <w:t xml:space="preserve">　　（六）择优评审。已备案并签订协议的候选人应在到岗工作1年后参加院统一组织的择优支持评审，并填报《中国农业科学院“青年英才计划”择优支持申请表》。</w:t>
      </w:r>
      <w:r w:rsidRPr="00F713A7">
        <w:rPr>
          <w:rFonts w:ascii="宋体" w:eastAsia="宋体" w:hAnsi="宋体" w:cs="宋体" w:hint="eastAsia"/>
          <w:color w:val="1D1D1D"/>
          <w:sz w:val="17"/>
          <w:szCs w:val="17"/>
        </w:rPr>
        <w:br/>
        <w:t xml:space="preserve">　　（七）确定入选。通过择优支持评审并公示无异议后，报院人才工作领导小组审定，院向审定通过者颁发“青年英才计划”入选证书并提供相应支持。</w:t>
      </w:r>
      <w:r w:rsidRPr="00F713A7">
        <w:rPr>
          <w:rFonts w:ascii="宋体" w:eastAsia="宋体" w:hAnsi="宋体" w:cs="宋体" w:hint="eastAsia"/>
          <w:color w:val="1D1D1D"/>
          <w:sz w:val="17"/>
          <w:szCs w:val="17"/>
        </w:rPr>
        <w:br/>
        <w:t xml:space="preserve">　　四、应聘材料</w:t>
      </w:r>
      <w:r w:rsidRPr="00F713A7">
        <w:rPr>
          <w:rFonts w:ascii="宋体" w:eastAsia="宋体" w:hAnsi="宋体" w:cs="宋体" w:hint="eastAsia"/>
          <w:color w:val="1D1D1D"/>
          <w:sz w:val="17"/>
          <w:szCs w:val="17"/>
        </w:rPr>
        <w:br/>
        <w:t xml:space="preserve">　　（一）报名方式。采用网络报名的方式。申请人可以通过电子邮件向农业部</w:t>
      </w:r>
      <w:hyperlink r:id="rId8" w:tgtFrame="_blank" w:history="1">
        <w:r w:rsidRPr="00F713A7">
          <w:rPr>
            <w:rFonts w:ascii="宋体" w:eastAsia="宋体" w:hAnsi="宋体" w:cs="宋体" w:hint="eastAsia"/>
            <w:color w:val="0000FF"/>
            <w:sz w:val="17"/>
            <w:szCs w:val="17"/>
          </w:rPr>
          <w:t>南京农业机械化研究所</w:t>
        </w:r>
      </w:hyperlink>
      <w:r w:rsidRPr="00F713A7">
        <w:rPr>
          <w:rFonts w:ascii="宋体" w:eastAsia="宋体" w:hAnsi="宋体" w:cs="宋体" w:hint="eastAsia"/>
          <w:color w:val="1D1D1D"/>
          <w:sz w:val="17"/>
          <w:szCs w:val="17"/>
        </w:rPr>
        <w:t>提交报名材料（请在电子邮件标题上标明“农业部</w:t>
      </w:r>
      <w:hyperlink r:id="rId9" w:tgtFrame="_blank" w:history="1">
        <w:r w:rsidRPr="00F713A7">
          <w:rPr>
            <w:rFonts w:ascii="宋体" w:eastAsia="宋体" w:hAnsi="宋体" w:cs="宋体" w:hint="eastAsia"/>
            <w:color w:val="0000FF"/>
            <w:sz w:val="17"/>
            <w:szCs w:val="17"/>
          </w:rPr>
          <w:t>南京农业机械化研究所</w:t>
        </w:r>
      </w:hyperlink>
      <w:r w:rsidRPr="00F713A7">
        <w:rPr>
          <w:rFonts w:ascii="宋体" w:eastAsia="宋体" w:hAnsi="宋体" w:cs="宋体" w:hint="eastAsia"/>
          <w:color w:val="1D1D1D"/>
          <w:sz w:val="17"/>
          <w:szCs w:val="17"/>
        </w:rPr>
        <w:t>高层次人才”字样）。</w:t>
      </w:r>
      <w:r w:rsidRPr="00F713A7">
        <w:rPr>
          <w:rFonts w:ascii="宋体" w:eastAsia="宋体" w:hAnsi="宋体" w:cs="宋体" w:hint="eastAsia"/>
          <w:color w:val="1D1D1D"/>
          <w:sz w:val="17"/>
          <w:szCs w:val="17"/>
        </w:rPr>
        <w:br/>
        <w:t xml:space="preserve">　　（二）申报材料</w:t>
      </w:r>
      <w:r w:rsidRPr="00F713A7">
        <w:rPr>
          <w:rFonts w:ascii="宋体" w:eastAsia="宋体" w:hAnsi="宋体" w:cs="宋体" w:hint="eastAsia"/>
          <w:color w:val="1D1D1D"/>
          <w:sz w:val="17"/>
          <w:szCs w:val="17"/>
        </w:rPr>
        <w:br/>
        <w:t xml:space="preserve">　　1、《农业部</w:t>
      </w:r>
      <w:hyperlink r:id="rId10" w:tgtFrame="_blank" w:history="1">
        <w:r w:rsidRPr="00F713A7">
          <w:rPr>
            <w:rFonts w:ascii="宋体" w:eastAsia="宋体" w:hAnsi="宋体" w:cs="宋体" w:hint="eastAsia"/>
            <w:color w:val="0000FF"/>
            <w:sz w:val="17"/>
            <w:szCs w:val="17"/>
          </w:rPr>
          <w:t>南京农业机械化研究所</w:t>
        </w:r>
      </w:hyperlink>
      <w:r w:rsidRPr="00F713A7">
        <w:rPr>
          <w:rFonts w:ascii="宋体" w:eastAsia="宋体" w:hAnsi="宋体" w:cs="宋体" w:hint="eastAsia"/>
          <w:color w:val="1D1D1D"/>
          <w:sz w:val="17"/>
          <w:szCs w:val="17"/>
        </w:rPr>
        <w:t>引进高层次人才申请书》（一式两份）；</w:t>
      </w:r>
      <w:r w:rsidRPr="00F713A7">
        <w:rPr>
          <w:rFonts w:ascii="宋体" w:eastAsia="宋体" w:hAnsi="宋体" w:cs="宋体" w:hint="eastAsia"/>
          <w:color w:val="1D1D1D"/>
          <w:sz w:val="17"/>
          <w:szCs w:val="17"/>
        </w:rPr>
        <w:br/>
        <w:t xml:space="preserve">　　2、申请人的身份证明(身份证、护照)、学历(学位)证书、职称、资质证明(证书)、在原单位担任重要岗位职务的证明和其他有关工作经历、资历的证明材料复印件；</w:t>
      </w:r>
      <w:r w:rsidRPr="00F713A7">
        <w:rPr>
          <w:rFonts w:ascii="宋体" w:eastAsia="宋体" w:hAnsi="宋体" w:cs="宋体" w:hint="eastAsia"/>
          <w:color w:val="1D1D1D"/>
          <w:sz w:val="17"/>
          <w:szCs w:val="17"/>
        </w:rPr>
        <w:br/>
      </w:r>
      <w:r w:rsidRPr="00F713A7">
        <w:rPr>
          <w:rFonts w:ascii="宋体" w:eastAsia="宋体" w:hAnsi="宋体" w:cs="宋体" w:hint="eastAsia"/>
          <w:color w:val="1D1D1D"/>
          <w:sz w:val="17"/>
          <w:szCs w:val="17"/>
        </w:rPr>
        <w:lastRenderedPageBreak/>
        <w:t xml:space="preserve">　　3、至少两封国内外相关领域专家推荐信；</w:t>
      </w:r>
      <w:r w:rsidRPr="00F713A7">
        <w:rPr>
          <w:rFonts w:ascii="宋体" w:eastAsia="宋体" w:hAnsi="宋体" w:cs="宋体" w:hint="eastAsia"/>
          <w:color w:val="1D1D1D"/>
          <w:sz w:val="17"/>
          <w:szCs w:val="17"/>
        </w:rPr>
        <w:br/>
        <w:t xml:space="preserve">　　4、专利等知识产权证书及所属权证明。反映人才能力、业绩的其他相关证明材料。</w:t>
      </w:r>
      <w:r w:rsidRPr="00F713A7">
        <w:rPr>
          <w:rFonts w:ascii="宋体" w:eastAsia="宋体" w:hAnsi="宋体" w:cs="宋体" w:hint="eastAsia"/>
          <w:color w:val="1D1D1D"/>
          <w:sz w:val="17"/>
          <w:szCs w:val="17"/>
        </w:rPr>
        <w:br/>
        <w:t xml:space="preserve">　　五、联系方式</w:t>
      </w:r>
      <w:r w:rsidRPr="00F713A7">
        <w:rPr>
          <w:rFonts w:ascii="宋体" w:eastAsia="宋体" w:hAnsi="宋体" w:cs="宋体" w:hint="eastAsia"/>
          <w:color w:val="1D1D1D"/>
          <w:sz w:val="17"/>
          <w:szCs w:val="17"/>
        </w:rPr>
        <w:br/>
        <w:t xml:space="preserve">　　联系单位：农业部</w:t>
      </w:r>
      <w:hyperlink r:id="rId11" w:tgtFrame="_blank" w:history="1">
        <w:r w:rsidRPr="00F713A7">
          <w:rPr>
            <w:rFonts w:ascii="宋体" w:eastAsia="宋体" w:hAnsi="宋体" w:cs="宋体" w:hint="eastAsia"/>
            <w:color w:val="0000FF"/>
            <w:sz w:val="17"/>
            <w:szCs w:val="17"/>
          </w:rPr>
          <w:t>南京农业机械化研究所</w:t>
        </w:r>
      </w:hyperlink>
      <w:r w:rsidRPr="00F713A7">
        <w:rPr>
          <w:rFonts w:ascii="宋体" w:eastAsia="宋体" w:hAnsi="宋体" w:cs="宋体" w:hint="eastAsia"/>
          <w:color w:val="1D1D1D"/>
          <w:sz w:val="17"/>
          <w:szCs w:val="17"/>
        </w:rPr>
        <w:t>综合管理处</w:t>
      </w:r>
      <w:r w:rsidRPr="00F713A7">
        <w:rPr>
          <w:rFonts w:ascii="宋体" w:eastAsia="宋体" w:hAnsi="宋体" w:cs="宋体" w:hint="eastAsia"/>
          <w:color w:val="1D1D1D"/>
          <w:sz w:val="17"/>
          <w:szCs w:val="17"/>
        </w:rPr>
        <w:br/>
        <w:t xml:space="preserve">　　联系人：肖体琼、赵 闰</w:t>
      </w:r>
      <w:r w:rsidRPr="00F713A7">
        <w:rPr>
          <w:rFonts w:ascii="宋体" w:eastAsia="宋体" w:hAnsi="宋体" w:cs="宋体" w:hint="eastAsia"/>
          <w:color w:val="1D1D1D"/>
          <w:sz w:val="17"/>
          <w:szCs w:val="17"/>
        </w:rPr>
        <w:br/>
        <w:t xml:space="preserve">　　联系电话：025-84346207、84346208</w:t>
      </w:r>
      <w:r w:rsidRPr="00F713A7">
        <w:rPr>
          <w:rFonts w:ascii="宋体" w:eastAsia="宋体" w:hAnsi="宋体" w:cs="宋体" w:hint="eastAsia"/>
          <w:color w:val="1D1D1D"/>
          <w:sz w:val="17"/>
          <w:szCs w:val="17"/>
        </w:rPr>
        <w:br/>
        <w:t xml:space="preserve">　　传 真：025-84432672</w:t>
      </w:r>
      <w:r w:rsidRPr="00F713A7">
        <w:rPr>
          <w:rFonts w:ascii="宋体" w:eastAsia="宋体" w:hAnsi="宋体" w:cs="宋体" w:hint="eastAsia"/>
          <w:color w:val="1D1D1D"/>
          <w:sz w:val="17"/>
          <w:szCs w:val="17"/>
        </w:rPr>
        <w:br/>
        <w:t xml:space="preserve">　　E-mail:nriamrun@163.com</w:t>
      </w:r>
      <w:r w:rsidRPr="00F713A7">
        <w:rPr>
          <w:rFonts w:ascii="宋体" w:eastAsia="宋体" w:hAnsi="宋体" w:cs="宋体" w:hint="eastAsia"/>
          <w:color w:val="1D1D1D"/>
          <w:sz w:val="17"/>
          <w:szCs w:val="17"/>
        </w:rPr>
        <w:br/>
        <w:t xml:space="preserve">　　联系地址：江苏省南京市玄武区中山门外柳营100号</w:t>
      </w:r>
      <w:r w:rsidRPr="00F713A7">
        <w:rPr>
          <w:rFonts w:ascii="宋体" w:eastAsia="宋体" w:hAnsi="宋体" w:cs="宋体" w:hint="eastAsia"/>
          <w:color w:val="1D1D1D"/>
          <w:sz w:val="17"/>
          <w:szCs w:val="17"/>
        </w:rPr>
        <w:br/>
        <w:t xml:space="preserve">　　邮政编码：210014</w:t>
      </w:r>
      <w:r w:rsidRPr="00F713A7">
        <w:rPr>
          <w:rFonts w:ascii="宋体" w:eastAsia="宋体" w:hAnsi="宋体" w:cs="宋体" w:hint="eastAsia"/>
          <w:color w:val="1D1D1D"/>
          <w:sz w:val="17"/>
          <w:szCs w:val="17"/>
        </w:rPr>
        <w:br/>
        <w:t xml:space="preserve">　　六、其他事项</w:t>
      </w:r>
      <w:r w:rsidRPr="00F713A7">
        <w:rPr>
          <w:rFonts w:ascii="宋体" w:eastAsia="宋体" w:hAnsi="宋体" w:cs="宋体" w:hint="eastAsia"/>
          <w:color w:val="1D1D1D"/>
          <w:sz w:val="17"/>
          <w:szCs w:val="17"/>
        </w:rPr>
        <w:br/>
        <w:t xml:space="preserve">　　请用中文详细填写有关申请材料，外文证明材料需同时提供中文翻译件，请提供有关证明材料的扫描件。</w:t>
      </w:r>
      <w:r w:rsidRPr="00F713A7">
        <w:rPr>
          <w:rFonts w:ascii="宋体" w:eastAsia="宋体" w:hAnsi="宋体" w:cs="宋体" w:hint="eastAsia"/>
          <w:color w:val="1D1D1D"/>
          <w:sz w:val="17"/>
          <w:szCs w:val="17"/>
        </w:rPr>
        <w:br/>
        <w:t> </w:t>
      </w:r>
    </w:p>
    <w:p w:rsidR="00F713A7" w:rsidRPr="00F713A7" w:rsidRDefault="00F713A7" w:rsidP="00F713A7">
      <w:pPr>
        <w:shd w:val="clear" w:color="auto" w:fill="FFFFFF"/>
        <w:adjustRightInd/>
        <w:snapToGrid/>
        <w:spacing w:line="336" w:lineRule="atLeast"/>
        <w:rPr>
          <w:rFonts w:ascii="宋体" w:eastAsia="宋体" w:hAnsi="宋体" w:cs="宋体"/>
          <w:color w:val="1D1D1D"/>
          <w:sz w:val="17"/>
          <w:szCs w:val="17"/>
        </w:rPr>
      </w:pPr>
    </w:p>
    <w:p w:rsidR="004358AB" w:rsidRDefault="004358AB" w:rsidP="00D31D50">
      <w:pPr>
        <w:spacing w:line="220" w:lineRule="atLeast"/>
      </w:pPr>
    </w:p>
    <w:sectPr w:rsidR="004358AB" w:rsidSect="004358AB">
      <w:pgSz w:w="11906" w:h="16838"/>
      <w:pgMar w:top="1440" w:right="1800" w:bottom="1440" w:left="1800" w:header="708" w:footer="708" w:gutter="0"/>
      <w:cols w:space="708"/>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34363" w:rsidRDefault="00134363" w:rsidP="00F713A7">
      <w:pPr>
        <w:spacing w:after="0"/>
      </w:pPr>
      <w:r>
        <w:separator/>
      </w:r>
    </w:p>
  </w:endnote>
  <w:endnote w:type="continuationSeparator" w:id="0">
    <w:p w:rsidR="00134363" w:rsidRDefault="00134363" w:rsidP="00F713A7">
      <w:pPr>
        <w:spacing w:after="0"/>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微软雅黑">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34363" w:rsidRDefault="00134363" w:rsidP="00F713A7">
      <w:pPr>
        <w:spacing w:after="0"/>
      </w:pPr>
      <w:r>
        <w:separator/>
      </w:r>
    </w:p>
  </w:footnote>
  <w:footnote w:type="continuationSeparator" w:id="0">
    <w:p w:rsidR="00134363" w:rsidRDefault="00134363" w:rsidP="00F713A7">
      <w:pPr>
        <w:spacing w:after="0"/>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720"/>
  <w:characterSpacingControl w:val="doNotCompress"/>
  <w:hdrShapeDefaults>
    <o:shapedefaults v:ext="edit" spidmax="9218"/>
  </w:hdrShapeDefaults>
  <w:footnotePr>
    <w:footnote w:id="-1"/>
    <w:footnote w:id="0"/>
  </w:footnotePr>
  <w:endnotePr>
    <w:endnote w:id="-1"/>
    <w:endnote w:id="0"/>
  </w:endnotePr>
  <w:compat>
    <w:useFELayout/>
  </w:compat>
  <w:rsids>
    <w:rsidRoot w:val="00D31D50"/>
    <w:rsid w:val="00134363"/>
    <w:rsid w:val="00323B43"/>
    <w:rsid w:val="003D37D8"/>
    <w:rsid w:val="00426133"/>
    <w:rsid w:val="004358AB"/>
    <w:rsid w:val="00732034"/>
    <w:rsid w:val="0088695F"/>
    <w:rsid w:val="008B7726"/>
    <w:rsid w:val="00B05ECD"/>
    <w:rsid w:val="00C77E1C"/>
    <w:rsid w:val="00D31D50"/>
    <w:rsid w:val="00F713A7"/>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sz w:val="22"/>
        <w:szCs w:val="22"/>
        <w:lang w:val="en-US" w:eastAsia="zh-CN" w:bidi="ar-SA"/>
      </w:rPr>
    </w:rPrDefault>
    <w:pPrDefault>
      <w:pPr>
        <w:spacing w:after="200" w:line="22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3B43"/>
    <w:pPr>
      <w:adjustRightInd w:val="0"/>
      <w:snapToGrid w:val="0"/>
      <w:spacing w:line="240" w:lineRule="auto"/>
    </w:pPr>
    <w:rPr>
      <w:rFonts w:ascii="Tahoma" w:hAnsi="Tahom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F713A7"/>
    <w:pPr>
      <w:pBdr>
        <w:bottom w:val="single" w:sz="6" w:space="1" w:color="auto"/>
      </w:pBdr>
      <w:tabs>
        <w:tab w:val="center" w:pos="4153"/>
        <w:tab w:val="right" w:pos="8306"/>
      </w:tabs>
      <w:jc w:val="center"/>
    </w:pPr>
    <w:rPr>
      <w:sz w:val="18"/>
      <w:szCs w:val="18"/>
    </w:rPr>
  </w:style>
  <w:style w:type="character" w:customStyle="1" w:styleId="Char">
    <w:name w:val="页眉 Char"/>
    <w:basedOn w:val="a0"/>
    <w:link w:val="a3"/>
    <w:uiPriority w:val="99"/>
    <w:semiHidden/>
    <w:rsid w:val="00F713A7"/>
    <w:rPr>
      <w:rFonts w:ascii="Tahoma" w:hAnsi="Tahoma"/>
      <w:sz w:val="18"/>
      <w:szCs w:val="18"/>
    </w:rPr>
  </w:style>
  <w:style w:type="paragraph" w:styleId="a4">
    <w:name w:val="footer"/>
    <w:basedOn w:val="a"/>
    <w:link w:val="Char0"/>
    <w:uiPriority w:val="99"/>
    <w:semiHidden/>
    <w:unhideWhenUsed/>
    <w:rsid w:val="00F713A7"/>
    <w:pPr>
      <w:tabs>
        <w:tab w:val="center" w:pos="4153"/>
        <w:tab w:val="right" w:pos="8306"/>
      </w:tabs>
    </w:pPr>
    <w:rPr>
      <w:sz w:val="18"/>
      <w:szCs w:val="18"/>
    </w:rPr>
  </w:style>
  <w:style w:type="character" w:customStyle="1" w:styleId="Char0">
    <w:name w:val="页脚 Char"/>
    <w:basedOn w:val="a0"/>
    <w:link w:val="a4"/>
    <w:uiPriority w:val="99"/>
    <w:semiHidden/>
    <w:rsid w:val="00F713A7"/>
    <w:rPr>
      <w:rFonts w:ascii="Tahoma" w:hAnsi="Tahoma"/>
      <w:sz w:val="18"/>
      <w:szCs w:val="18"/>
    </w:rPr>
  </w:style>
  <w:style w:type="paragraph" w:styleId="a5">
    <w:name w:val="Normal (Web)"/>
    <w:basedOn w:val="a"/>
    <w:uiPriority w:val="99"/>
    <w:unhideWhenUsed/>
    <w:rsid w:val="00F713A7"/>
    <w:pPr>
      <w:adjustRightInd/>
      <w:snapToGrid/>
      <w:spacing w:before="100" w:beforeAutospacing="1" w:after="100" w:afterAutospacing="1"/>
    </w:pPr>
    <w:rPr>
      <w:rFonts w:ascii="宋体" w:eastAsia="宋体" w:hAnsi="宋体" w:cs="宋体"/>
      <w:sz w:val="24"/>
      <w:szCs w:val="24"/>
    </w:rPr>
  </w:style>
  <w:style w:type="character" w:styleId="a6">
    <w:name w:val="Strong"/>
    <w:basedOn w:val="a0"/>
    <w:uiPriority w:val="22"/>
    <w:qFormat/>
    <w:rsid w:val="00F713A7"/>
    <w:rPr>
      <w:b/>
      <w:bCs/>
    </w:rPr>
  </w:style>
</w:styles>
</file>

<file path=word/webSettings.xml><?xml version="1.0" encoding="utf-8"?>
<w:webSettings xmlns:r="http://schemas.openxmlformats.org/officeDocument/2006/relationships" xmlns:w="http://schemas.openxmlformats.org/wordprocessingml/2006/main">
  <w:divs>
    <w:div w:id="155852471">
      <w:bodyDiv w:val="1"/>
      <w:marLeft w:val="0"/>
      <w:marRight w:val="0"/>
      <w:marTop w:val="0"/>
      <w:marBottom w:val="0"/>
      <w:divBdr>
        <w:top w:val="none" w:sz="0" w:space="0" w:color="auto"/>
        <w:left w:val="none" w:sz="0" w:space="0" w:color="auto"/>
        <w:bottom w:val="none" w:sz="0" w:space="0" w:color="auto"/>
        <w:right w:val="none" w:sz="0" w:space="0" w:color="auto"/>
      </w:divBdr>
    </w:div>
    <w:div w:id="714083433">
      <w:bodyDiv w:val="1"/>
      <w:marLeft w:val="0"/>
      <w:marRight w:val="0"/>
      <w:marTop w:val="0"/>
      <w:marBottom w:val="0"/>
      <w:divBdr>
        <w:top w:val="none" w:sz="0" w:space="0" w:color="auto"/>
        <w:left w:val="none" w:sz="0" w:space="0" w:color="auto"/>
        <w:bottom w:val="none" w:sz="0" w:space="0" w:color="auto"/>
        <w:right w:val="none" w:sz="0" w:space="0" w:color="auto"/>
      </w:divBdr>
    </w:div>
    <w:div w:id="809633686">
      <w:bodyDiv w:val="1"/>
      <w:marLeft w:val="0"/>
      <w:marRight w:val="0"/>
      <w:marTop w:val="0"/>
      <w:marBottom w:val="0"/>
      <w:divBdr>
        <w:top w:val="none" w:sz="0" w:space="0" w:color="auto"/>
        <w:left w:val="none" w:sz="0" w:space="0" w:color="auto"/>
        <w:bottom w:val="none" w:sz="0" w:space="0" w:color="auto"/>
        <w:right w:val="none" w:sz="0" w:space="0" w:color="auto"/>
      </w:divBdr>
    </w:div>
    <w:div w:id="1517692562">
      <w:bodyDiv w:val="1"/>
      <w:marLeft w:val="0"/>
      <w:marRight w:val="0"/>
      <w:marTop w:val="0"/>
      <w:marBottom w:val="0"/>
      <w:divBdr>
        <w:top w:val="none" w:sz="0" w:space="0" w:color="auto"/>
        <w:left w:val="none" w:sz="0" w:space="0" w:color="auto"/>
        <w:bottom w:val="none" w:sz="0" w:space="0" w:color="auto"/>
        <w:right w:val="none" w:sz="0" w:space="0" w:color="auto"/>
      </w:divBdr>
      <w:divsChild>
        <w:div w:id="1400595725">
          <w:marLeft w:val="0"/>
          <w:marRight w:val="0"/>
          <w:marTop w:val="0"/>
          <w:marBottom w:val="0"/>
          <w:divBdr>
            <w:top w:val="none" w:sz="0" w:space="0" w:color="auto"/>
            <w:left w:val="none" w:sz="0" w:space="0" w:color="auto"/>
            <w:bottom w:val="none" w:sz="0" w:space="0" w:color="auto"/>
            <w:right w:val="none" w:sz="0" w:space="0" w:color="auto"/>
          </w:divBdr>
          <w:divsChild>
            <w:div w:id="1154879641">
              <w:marLeft w:val="0"/>
              <w:marRight w:val="0"/>
              <w:marTop w:val="0"/>
              <w:marBottom w:val="0"/>
              <w:divBdr>
                <w:top w:val="none" w:sz="0" w:space="0" w:color="auto"/>
                <w:left w:val="none" w:sz="0" w:space="0" w:color="auto"/>
                <w:bottom w:val="none" w:sz="0" w:space="0" w:color="auto"/>
                <w:right w:val="none" w:sz="0" w:space="0" w:color="auto"/>
              </w:divBdr>
              <w:divsChild>
                <w:div w:id="1783959214">
                  <w:marLeft w:val="0"/>
                  <w:marRight w:val="0"/>
                  <w:marTop w:val="0"/>
                  <w:marBottom w:val="0"/>
                  <w:divBdr>
                    <w:top w:val="none" w:sz="0" w:space="0" w:color="auto"/>
                    <w:left w:val="none" w:sz="0" w:space="0" w:color="auto"/>
                    <w:bottom w:val="none" w:sz="0" w:space="0" w:color="auto"/>
                    <w:right w:val="none" w:sz="0" w:space="0" w:color="auto"/>
                  </w:divBdr>
                  <w:divsChild>
                    <w:div w:id="1693677469">
                      <w:marLeft w:val="0"/>
                      <w:marRight w:val="0"/>
                      <w:marTop w:val="0"/>
                      <w:marBottom w:val="0"/>
                      <w:divBdr>
                        <w:top w:val="none" w:sz="0" w:space="0" w:color="auto"/>
                        <w:left w:val="none" w:sz="0" w:space="0" w:color="auto"/>
                        <w:bottom w:val="none" w:sz="0" w:space="0" w:color="auto"/>
                        <w:right w:val="none" w:sz="0" w:space="0" w:color="auto"/>
                      </w:divBdr>
                      <w:divsChild>
                        <w:div w:id="649019594">
                          <w:marLeft w:val="120"/>
                          <w:marRight w:val="0"/>
                          <w:marTop w:val="120"/>
                          <w:marBottom w:val="0"/>
                          <w:divBdr>
                            <w:top w:val="none" w:sz="0" w:space="0" w:color="auto"/>
                            <w:left w:val="none" w:sz="0" w:space="0" w:color="auto"/>
                            <w:bottom w:val="none" w:sz="0" w:space="0" w:color="auto"/>
                            <w:right w:val="none" w:sz="0" w:space="0" w:color="auto"/>
                          </w:divBdr>
                        </w:div>
                        <w:div w:id="580259009">
                          <w:marLeft w:val="0"/>
                          <w:marRight w:val="0"/>
                          <w:marTop w:val="0"/>
                          <w:marBottom w:val="0"/>
                          <w:divBdr>
                            <w:top w:val="none" w:sz="0" w:space="0" w:color="auto"/>
                            <w:left w:val="none" w:sz="0" w:space="0" w:color="auto"/>
                            <w:bottom w:val="none" w:sz="0" w:space="0" w:color="auto"/>
                            <w:right w:val="none" w:sz="0" w:space="0" w:color="auto"/>
                          </w:divBdr>
                          <w:divsChild>
                            <w:div w:id="1276710937">
                              <w:marLeft w:val="120"/>
                              <w:marRight w:val="0"/>
                              <w:marTop w:val="0"/>
                              <w:marBottom w:val="0"/>
                              <w:divBdr>
                                <w:top w:val="none" w:sz="0" w:space="0" w:color="auto"/>
                                <w:left w:val="none" w:sz="0" w:space="0" w:color="auto"/>
                                <w:bottom w:val="none" w:sz="0" w:space="0" w:color="auto"/>
                                <w:right w:val="none" w:sz="0" w:space="0" w:color="auto"/>
                              </w:divBdr>
                              <w:divsChild>
                                <w:div w:id="42631439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aas.cn/jg/yzgsw/53855.shtml"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www.caas.cn/jg/yzgsw/53855.shtml"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caas.cn/jg/yzgsw/53855.shtml" TargetMode="External"/><Relationship Id="rId11" Type="http://schemas.openxmlformats.org/officeDocument/2006/relationships/hyperlink" Target="http://www.caas.cn/jg/yzgsw/53855.shtml" TargetMode="External"/><Relationship Id="rId5" Type="http://schemas.openxmlformats.org/officeDocument/2006/relationships/endnotes" Target="endnotes.xml"/><Relationship Id="rId10" Type="http://schemas.openxmlformats.org/officeDocument/2006/relationships/hyperlink" Target="http://www.caas.cn/jg/yzgsw/53855.shtml" TargetMode="External"/><Relationship Id="rId4" Type="http://schemas.openxmlformats.org/officeDocument/2006/relationships/footnotes" Target="footnotes.xml"/><Relationship Id="rId9" Type="http://schemas.openxmlformats.org/officeDocument/2006/relationships/hyperlink" Target="http://www.caas.cn/jg/yzgsw/53855.shtml"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Pages>
  <Words>491</Words>
  <Characters>2804</Characters>
  <Application>Microsoft Office Word</Application>
  <DocSecurity>0</DocSecurity>
  <Lines>23</Lines>
  <Paragraphs>6</Paragraphs>
  <ScaleCrop>false</ScaleCrop>
  <Company/>
  <LinksUpToDate>false</LinksUpToDate>
  <CharactersWithSpaces>3289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zhangli</dc:creator>
  <cp:keywords/>
  <dc:description/>
  <cp:lastModifiedBy>zhangli</cp:lastModifiedBy>
  <cp:revision>4</cp:revision>
  <dcterms:created xsi:type="dcterms:W3CDTF">2008-09-11T17:20:00Z</dcterms:created>
  <dcterms:modified xsi:type="dcterms:W3CDTF">2015-04-16T05:56:00Z</dcterms:modified>
</cp:coreProperties>
</file>